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B4A" w:rsidRPr="00152E27" w:rsidRDefault="00245EF0">
      <w:pPr>
        <w:jc w:val="center"/>
        <w:rPr>
          <w:rFonts w:ascii="Century Gothic" w:hAnsi="Century Gothic"/>
          <w:sz w:val="36"/>
        </w:rPr>
      </w:pPr>
      <w:r>
        <w:rPr>
          <w:rFonts w:ascii="Century Gothic" w:hAnsi="Century Gothic"/>
          <w:sz w:val="36"/>
        </w:rPr>
        <w:t xml:space="preserve"> </w:t>
      </w:r>
    </w:p>
    <w:p w:rsidR="00C73B4A" w:rsidRPr="00152E27" w:rsidRDefault="00C73B4A">
      <w:pPr>
        <w:jc w:val="center"/>
        <w:rPr>
          <w:rFonts w:ascii="Century Gothic" w:hAnsi="Century Gothic"/>
          <w:b/>
          <w:sz w:val="56"/>
        </w:rPr>
      </w:pPr>
      <w:r w:rsidRPr="00152E27">
        <w:rPr>
          <w:rFonts w:ascii="Century Gothic" w:hAnsi="Century Gothic"/>
          <w:b/>
          <w:sz w:val="56"/>
        </w:rPr>
        <w:t>American Indian Religious Traditions</w:t>
      </w:r>
    </w:p>
    <w:p w:rsidR="00C73B4A" w:rsidRPr="00152E27" w:rsidRDefault="00C73B4A" w:rsidP="00DD6AB4">
      <w:pPr>
        <w:rPr>
          <w:rFonts w:ascii="Century Gothic" w:hAnsi="Century Gothic"/>
          <w:i/>
          <w:sz w:val="18"/>
          <w:szCs w:val="18"/>
        </w:rPr>
      </w:pPr>
      <w:r w:rsidRPr="00152E27">
        <w:rPr>
          <w:rFonts w:ascii="Century Gothic" w:hAnsi="Century Gothic"/>
          <w:i/>
          <w:sz w:val="18"/>
          <w:szCs w:val="18"/>
        </w:rPr>
        <w:t>Tink Tinker, Ph.D., Instructor</w:t>
      </w:r>
    </w:p>
    <w:p w:rsidR="00C73B4A" w:rsidRDefault="00847CAE" w:rsidP="00DD6AB4">
      <w:pPr>
        <w:rPr>
          <w:rFonts w:ascii="Century Gothic" w:hAnsi="Century Gothic" w:cs="Arial"/>
          <w:i/>
          <w:sz w:val="18"/>
          <w:szCs w:val="18"/>
        </w:rPr>
      </w:pPr>
      <w:r>
        <w:rPr>
          <w:rFonts w:ascii="Century Gothic" w:hAnsi="Century Gothic" w:cs="Arial"/>
          <w:i/>
          <w:sz w:val="18"/>
          <w:szCs w:val="18"/>
        </w:rPr>
        <w:t>Winter 201</w:t>
      </w:r>
      <w:r w:rsidR="001A5329">
        <w:rPr>
          <w:rFonts w:ascii="Century Gothic" w:hAnsi="Century Gothic" w:cs="Arial"/>
          <w:i/>
          <w:sz w:val="18"/>
          <w:szCs w:val="18"/>
        </w:rPr>
        <w:t>4</w:t>
      </w:r>
    </w:p>
    <w:p w:rsidR="008D57C5" w:rsidRPr="00152E27" w:rsidRDefault="001A5329" w:rsidP="00DD6AB4">
      <w:pPr>
        <w:rPr>
          <w:rFonts w:ascii="Century Gothic" w:hAnsi="Century Gothic" w:cs="Arial"/>
          <w:i/>
          <w:sz w:val="18"/>
          <w:szCs w:val="18"/>
        </w:rPr>
      </w:pPr>
      <w:r>
        <w:rPr>
          <w:rFonts w:ascii="Century Gothic" w:hAnsi="Century Gothic" w:cs="Arial"/>
          <w:i/>
          <w:sz w:val="18"/>
          <w:szCs w:val="18"/>
        </w:rPr>
        <w:t>Fri</w:t>
      </w:r>
      <w:r w:rsidR="00483DBE">
        <w:rPr>
          <w:rFonts w:ascii="Century Gothic" w:hAnsi="Century Gothic" w:cs="Arial"/>
          <w:i/>
          <w:sz w:val="18"/>
          <w:szCs w:val="18"/>
        </w:rPr>
        <w:t>days, 8:30 AM to Noon</w:t>
      </w:r>
    </w:p>
    <w:p w:rsidR="00EF5A7A" w:rsidRDefault="00EF5A7A" w:rsidP="00DD6AB4">
      <w:pPr>
        <w:rPr>
          <w:rFonts w:ascii="Century Gothic" w:hAnsi="Century Gothic" w:cs="Arial"/>
          <w:i/>
          <w:sz w:val="18"/>
          <w:szCs w:val="18"/>
        </w:rPr>
      </w:pPr>
      <w:r>
        <w:rPr>
          <w:rFonts w:ascii="Century Gothic" w:hAnsi="Century Gothic" w:cs="Arial"/>
          <w:i/>
          <w:sz w:val="18"/>
          <w:szCs w:val="18"/>
        </w:rPr>
        <w:t xml:space="preserve">Iliff Hall </w:t>
      </w:r>
      <w:r w:rsidR="00483DBE">
        <w:rPr>
          <w:rFonts w:ascii="Century Gothic" w:hAnsi="Century Gothic" w:cs="Arial"/>
          <w:i/>
          <w:sz w:val="18"/>
          <w:szCs w:val="18"/>
        </w:rPr>
        <w:t xml:space="preserve"> </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sz w:val="27"/>
        </w:rPr>
      </w:pPr>
    </w:p>
    <w:p w:rsidR="00C73B4A" w:rsidRPr="00152E27" w:rsidRDefault="00C73B4A">
      <w:pPr>
        <w:rPr>
          <w:rFonts w:ascii="Century Gothic" w:hAnsi="Century Gothic" w:cs="Arial"/>
        </w:rPr>
      </w:pPr>
      <w:r w:rsidRPr="00152E27">
        <w:rPr>
          <w:rFonts w:ascii="Century Gothic" w:hAnsi="Century Gothic" w:cs="Arial"/>
          <w:b/>
          <w:sz w:val="28"/>
        </w:rPr>
        <w:t>Goal:</w:t>
      </w:r>
    </w:p>
    <w:p w:rsidR="00C73B4A" w:rsidRPr="00152E27" w:rsidRDefault="00C73B4A">
      <w:pPr>
        <w:ind w:left="720"/>
        <w:rPr>
          <w:rFonts w:ascii="Century Gothic" w:hAnsi="Century Gothic" w:cs="Arial"/>
          <w:sz w:val="22"/>
        </w:rPr>
      </w:pPr>
    </w:p>
    <w:p w:rsidR="00152E27" w:rsidRPr="00152E27" w:rsidRDefault="00152E27" w:rsidP="00152E27">
      <w:pPr>
        <w:pStyle w:val="BodyTextIndent2"/>
        <w:rPr>
          <w:rFonts w:ascii="Century Gothic" w:hAnsi="Century Gothic"/>
          <w:sz w:val="18"/>
          <w:szCs w:val="18"/>
        </w:rPr>
      </w:pPr>
      <w:r w:rsidRPr="00152E27">
        <w:rPr>
          <w:rFonts w:ascii="Century Gothic" w:hAnsi="Century Gothic"/>
          <w:sz w:val="18"/>
          <w:szCs w:val="18"/>
        </w:rPr>
        <w:t>This seminar will survey Native American religious traditions, both in terms of national specificity and in terms of general themes that appear in many national traditions, and engage in the discussion of the political/legal issues that have been historical and contemporary impedances to Native American religious practice.</w:t>
      </w:r>
    </w:p>
    <w:p w:rsidR="00C73B4A" w:rsidRPr="00152E27" w:rsidRDefault="00C73B4A">
      <w:pPr>
        <w:jc w:val="both"/>
        <w:rPr>
          <w:rFonts w:ascii="Century Gothic" w:hAnsi="Century Gothic" w:cs="Arial"/>
          <w:sz w:val="22"/>
        </w:rPr>
      </w:pPr>
    </w:p>
    <w:p w:rsidR="00C73B4A" w:rsidRPr="00152E27" w:rsidRDefault="00C73B4A">
      <w:pPr>
        <w:jc w:val="both"/>
        <w:rPr>
          <w:rFonts w:ascii="Century Gothic" w:hAnsi="Century Gothic" w:cs="Arial"/>
          <w:b/>
          <w:sz w:val="28"/>
        </w:rPr>
      </w:pPr>
      <w:r w:rsidRPr="00152E27">
        <w:rPr>
          <w:rFonts w:ascii="Century Gothic" w:hAnsi="Century Gothic" w:cs="Arial"/>
          <w:b/>
          <w:sz w:val="28"/>
        </w:rPr>
        <w:t>Nature of the Course:</w:t>
      </w:r>
    </w:p>
    <w:p w:rsidR="00C73B4A" w:rsidRPr="00152E27" w:rsidRDefault="00C73B4A">
      <w:pPr>
        <w:jc w:val="both"/>
        <w:rPr>
          <w:rFonts w:ascii="Century Gothic" w:hAnsi="Century Gothic" w:cs="Arial"/>
          <w:sz w:val="18"/>
          <w:szCs w:val="18"/>
        </w:rPr>
      </w:pP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ab/>
        <w:t xml:space="preserve">"American Indian Religious Traditions" will follow a seminar style format, with as much time given to class discussion of prepared materials as to lectures delivered by the instructor. Our attempt will be to get at a beginning understanding of a variety of American Indian cultures </w:t>
      </w:r>
      <w:r w:rsidR="008D57C5">
        <w:rPr>
          <w:rFonts w:ascii="Century Gothic" w:hAnsi="Century Gothic" w:cs="Arial"/>
          <w:sz w:val="18"/>
          <w:szCs w:val="18"/>
        </w:rPr>
        <w:t>and their religious traditions.</w:t>
      </w:r>
      <w:r w:rsidRPr="00152E27">
        <w:rPr>
          <w:rFonts w:ascii="Century Gothic" w:hAnsi="Century Gothic" w:cs="Arial"/>
          <w:sz w:val="18"/>
          <w:szCs w:val="18"/>
        </w:rPr>
        <w:t xml:space="preserve"> We will also generate the beginnings of a model for trans-cultural understandings in general.</w:t>
      </w: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ab/>
        <w:t xml:space="preserve">As a result, this course does not intend to be merely classificatory or analytical in its learning style. Beyond the analytical, it will underscore the experiential aspect of learning, even (especially) with respect to the assigned texts—even as we studiously avoid New Age misappropriation of Native traditions as a different sort of </w:t>
      </w:r>
      <w:r w:rsidR="00970242" w:rsidRPr="00152E27">
        <w:rPr>
          <w:rFonts w:ascii="Century Gothic" w:hAnsi="Century Gothic" w:cs="Arial"/>
          <w:sz w:val="18"/>
          <w:szCs w:val="18"/>
        </w:rPr>
        <w:t xml:space="preserve">the </w:t>
      </w:r>
      <w:r w:rsidRPr="00152E27">
        <w:rPr>
          <w:rFonts w:ascii="Century Gothic" w:hAnsi="Century Gothic" w:cs="Arial"/>
          <w:sz w:val="18"/>
          <w:szCs w:val="18"/>
        </w:rPr>
        <w:t>experiential.</w:t>
      </w:r>
    </w:p>
    <w:p w:rsidR="00C73B4A" w:rsidRPr="00152E27" w:rsidRDefault="00C73B4A">
      <w:pPr>
        <w:pStyle w:val="BodyTextIndent"/>
        <w:jc w:val="left"/>
        <w:rPr>
          <w:rFonts w:ascii="Century Gothic" w:hAnsi="Century Gothic"/>
          <w:sz w:val="18"/>
          <w:szCs w:val="18"/>
        </w:rPr>
      </w:pPr>
      <w:r w:rsidRPr="00152E27">
        <w:rPr>
          <w:rFonts w:ascii="Century Gothic" w:hAnsi="Century Gothic"/>
          <w:sz w:val="18"/>
          <w:szCs w:val="18"/>
        </w:rPr>
        <w:tab/>
      </w:r>
      <w:r w:rsidRPr="00152E27">
        <w:rPr>
          <w:rFonts w:ascii="Century Gothic" w:hAnsi="Century Gothic"/>
          <w:sz w:val="18"/>
          <w:szCs w:val="18"/>
        </w:rPr>
        <w:tab/>
        <w:t xml:space="preserve">Moreover, it needs to be said from the outset that this is not merely a history course intended to reconstruct the "way it was" for Indian peoples in the past.  We will emphasize an understanding of the values, beliefs and religious traditions of Indian peoples in the present -- even when we are reading or discussing </w:t>
      </w:r>
      <w:r w:rsidR="008D57C5">
        <w:rPr>
          <w:rFonts w:ascii="Century Gothic" w:hAnsi="Century Gothic"/>
          <w:sz w:val="18"/>
          <w:szCs w:val="18"/>
        </w:rPr>
        <w:t xml:space="preserve">historical materials. </w:t>
      </w:r>
      <w:r w:rsidRPr="00152E27">
        <w:rPr>
          <w:rFonts w:ascii="Century Gothic" w:hAnsi="Century Gothic"/>
          <w:sz w:val="18"/>
          <w:szCs w:val="18"/>
        </w:rPr>
        <w:t>An understanding of the past will thus form a foundation for understanding the present.</w:t>
      </w: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ab/>
        <w:t>This seminar will survey Native American religious traditions from a selection of different national community contexts, using primarily materials written by members of those communities – in the form of ethnographies, critical essays, and fiction.</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b/>
          <w:sz w:val="28"/>
        </w:rPr>
      </w:pPr>
      <w:r w:rsidRPr="00152E27">
        <w:rPr>
          <w:rFonts w:ascii="Century Gothic" w:hAnsi="Century Gothic" w:cs="Arial"/>
          <w:b/>
          <w:sz w:val="28"/>
        </w:rPr>
        <w:t>Course Objectives:</w:t>
      </w:r>
    </w:p>
    <w:p w:rsidR="00C73B4A" w:rsidRPr="00152E27" w:rsidRDefault="00C73B4A">
      <w:pPr>
        <w:jc w:val="both"/>
        <w:rPr>
          <w:rFonts w:ascii="Century Gothic" w:hAnsi="Century Gothic" w:cs="Arial"/>
          <w:sz w:val="22"/>
        </w:rPr>
      </w:pPr>
    </w:p>
    <w:p w:rsidR="00C73B4A" w:rsidRPr="00152E27" w:rsidRDefault="00C73B4A">
      <w:pPr>
        <w:ind w:left="720"/>
        <w:rPr>
          <w:rFonts w:ascii="Century Gothic" w:hAnsi="Century Gothic" w:cs="Arial"/>
          <w:sz w:val="18"/>
          <w:szCs w:val="18"/>
        </w:rPr>
      </w:pPr>
      <w:r w:rsidRPr="00152E27">
        <w:rPr>
          <w:rFonts w:ascii="Century Gothic" w:hAnsi="Century Gothic" w:cs="Arial"/>
          <w:sz w:val="18"/>
          <w:szCs w:val="18"/>
        </w:rPr>
        <w:t>Students in this seminar will:</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Learn familiarity with a variety of Native American religious structures – at both micro and macro levels.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 xml:space="preserve">Examine the differentiation of traditions from a variety of </w:t>
      </w:r>
      <w:r w:rsidR="00970242" w:rsidRPr="00152E27">
        <w:rPr>
          <w:rFonts w:ascii="Century Gothic" w:hAnsi="Century Gothic" w:cs="Arial"/>
          <w:sz w:val="18"/>
          <w:szCs w:val="18"/>
        </w:rPr>
        <w:t xml:space="preserve">indigenous </w:t>
      </w:r>
      <w:r w:rsidRPr="00152E27">
        <w:rPr>
          <w:rFonts w:ascii="Century Gothic" w:hAnsi="Century Gothic" w:cs="Arial"/>
          <w:sz w:val="18"/>
          <w:szCs w:val="18"/>
        </w:rPr>
        <w:t>national communities.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Trace the similarities of relatively universal traditions that are shared in some form by many national</w:t>
      </w:r>
      <w:r w:rsidR="00970242" w:rsidRPr="00152E27">
        <w:rPr>
          <w:rFonts w:ascii="Century Gothic" w:hAnsi="Century Gothic" w:cs="Arial"/>
          <w:sz w:val="18"/>
          <w:szCs w:val="18"/>
        </w:rPr>
        <w:t xml:space="preserve"> Native </w:t>
      </w:r>
      <w:r w:rsidRPr="00152E27">
        <w:rPr>
          <w:rFonts w:ascii="Century Gothic" w:hAnsi="Century Gothic" w:cs="Arial"/>
          <w:sz w:val="18"/>
          <w:szCs w:val="18"/>
        </w:rPr>
        <w:t>communities.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Engage Native American writers who deal with Native American religious traditions as insiders and practitioners and learn to make analytical comparisons between these interpretations and the “objective, scientific” observations of outsider experts.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lastRenderedPageBreak/>
        <w:t>Develop a deeper understanding of the particularities with regard to the social, political and historical context of American Indian peoples and their religious traditions.</w:t>
      </w:r>
    </w:p>
    <w:p w:rsidR="00C73B4A" w:rsidRPr="00152E27" w:rsidRDefault="00C73B4A" w:rsidP="00C71284">
      <w:pPr>
        <w:numPr>
          <w:ilvl w:val="0"/>
          <w:numId w:val="18"/>
        </w:numPr>
        <w:tabs>
          <w:tab w:val="clear" w:pos="2160"/>
          <w:tab w:val="num" w:pos="2448"/>
        </w:tabs>
        <w:rPr>
          <w:rFonts w:ascii="Century Gothic" w:hAnsi="Century Gothic" w:cs="Arial"/>
          <w:sz w:val="18"/>
          <w:szCs w:val="18"/>
        </w:rPr>
      </w:pPr>
      <w:r w:rsidRPr="00152E27">
        <w:rPr>
          <w:rFonts w:ascii="Century Gothic" w:hAnsi="Century Gothic" w:cs="Arial"/>
          <w:sz w:val="18"/>
          <w:szCs w:val="18"/>
        </w:rPr>
        <w:t>Come to a deeper understanding of the ongoing affects of colonialism and conquest on contemporary American Indian societies and the practice of their religious traditions.  These will be most acutely noticed in the structures imposed by the dominant society on indigenous peoples:  the legal codes, political pressures, economic pressures, and social dysfunctionalities.</w:t>
      </w:r>
    </w:p>
    <w:p w:rsidR="00C73B4A" w:rsidRPr="00152E27" w:rsidRDefault="00C73B4A">
      <w:pPr>
        <w:numPr>
          <w:ilvl w:val="0"/>
          <w:numId w:val="18"/>
        </w:numPr>
        <w:rPr>
          <w:rFonts w:ascii="Century Gothic" w:hAnsi="Century Gothic" w:cs="Arial"/>
          <w:sz w:val="18"/>
          <w:szCs w:val="18"/>
        </w:rPr>
      </w:pPr>
      <w:r w:rsidRPr="00152E27">
        <w:rPr>
          <w:rFonts w:ascii="Century Gothic" w:hAnsi="Century Gothic" w:cs="Arial"/>
          <w:sz w:val="18"/>
          <w:szCs w:val="18"/>
        </w:rPr>
        <w:t xml:space="preserve">Gain an appreciation of the particular strengths of American Indian cultures and their religious traditions and the constructive affects from these that could positively impact the greater society of </w:t>
      </w:r>
      <w:smartTag w:uri="urn:schemas-microsoft-com:office:smarttags" w:element="place">
        <w:r w:rsidRPr="00152E27">
          <w:rPr>
            <w:rFonts w:ascii="Century Gothic" w:hAnsi="Century Gothic" w:cs="Arial"/>
            <w:sz w:val="18"/>
            <w:szCs w:val="18"/>
          </w:rPr>
          <w:t>North America</w:t>
        </w:r>
      </w:smartTag>
      <w:r w:rsidRPr="00152E27">
        <w:rPr>
          <w:rFonts w:ascii="Century Gothic" w:hAnsi="Century Gothic" w:cs="Arial"/>
          <w:sz w:val="18"/>
          <w:szCs w:val="18"/>
        </w:rPr>
        <w:t>.</w:t>
      </w:r>
    </w:p>
    <w:p w:rsidR="00C73B4A" w:rsidRPr="00152E27" w:rsidRDefault="00C73B4A">
      <w:pPr>
        <w:jc w:val="both"/>
        <w:rPr>
          <w:rFonts w:ascii="Century Gothic" w:hAnsi="Century Gothic" w:cs="Arial"/>
          <w:sz w:val="18"/>
          <w:szCs w:val="18"/>
        </w:rPr>
      </w:pPr>
    </w:p>
    <w:p w:rsidR="00C73B4A" w:rsidRPr="00152E27" w:rsidRDefault="00C73B4A">
      <w:pPr>
        <w:jc w:val="both"/>
        <w:rPr>
          <w:rFonts w:ascii="Century Gothic" w:hAnsi="Century Gothic" w:cs="Arial"/>
          <w:b/>
          <w:sz w:val="27"/>
        </w:rPr>
      </w:pPr>
      <w:r w:rsidRPr="00152E27">
        <w:rPr>
          <w:rFonts w:ascii="Century Gothic" w:hAnsi="Century Gothic" w:cs="Arial"/>
          <w:b/>
          <w:sz w:val="28"/>
        </w:rPr>
        <w:t>Reading Assignments</w:t>
      </w:r>
      <w:r w:rsidRPr="00152E27">
        <w:rPr>
          <w:rFonts w:ascii="Century Gothic" w:hAnsi="Century Gothic" w:cs="Arial"/>
          <w:b/>
          <w:sz w:val="27"/>
        </w:rPr>
        <w:t>:</w:t>
      </w:r>
    </w:p>
    <w:p w:rsidR="00C73B4A" w:rsidRPr="00152E27" w:rsidRDefault="00C73B4A">
      <w:pPr>
        <w:jc w:val="both"/>
        <w:rPr>
          <w:rFonts w:ascii="Century Gothic" w:hAnsi="Century Gothic" w:cs="Arial"/>
          <w:sz w:val="18"/>
          <w:szCs w:val="18"/>
        </w:rPr>
      </w:pPr>
    </w:p>
    <w:p w:rsidR="00C73B4A" w:rsidRPr="00152E27" w:rsidRDefault="00C73B4A">
      <w:pPr>
        <w:pStyle w:val="BodyTextIndent2"/>
        <w:rPr>
          <w:rFonts w:ascii="Century Gothic" w:hAnsi="Century Gothic"/>
          <w:sz w:val="18"/>
          <w:szCs w:val="18"/>
        </w:rPr>
      </w:pPr>
      <w:r w:rsidRPr="00152E27">
        <w:rPr>
          <w:rFonts w:ascii="Century Gothic" w:hAnsi="Century Gothic"/>
          <w:sz w:val="18"/>
          <w:szCs w:val="18"/>
        </w:rPr>
        <w:tab/>
        <w:t>The readings are an integral part of our mutual preparation for class discussion each week.  The reading list emphasizes Native American writers (but not exclusively, of course) instead of the usual academic experts from the fields of anthropology or history of religions.  Our attempt will be to get inside of American Indian cultures through the participants themselves instead of through "trained" outside observers of the cultures.  The required readings for the quarter are listed below, except for occasional short hand-outs that the instructor may share with the class from time to time.  Please have the readings completed for each class so that our discussions will be informed and helpful for all.</w:t>
      </w:r>
    </w:p>
    <w:p w:rsidR="00C73B4A" w:rsidRPr="00152E27" w:rsidRDefault="00C73B4A">
      <w:pPr>
        <w:jc w:val="both"/>
        <w:rPr>
          <w:rFonts w:ascii="Century Gothic" w:hAnsi="Century Gothic" w:cs="Arial"/>
          <w:sz w:val="18"/>
          <w:szCs w:val="18"/>
        </w:rPr>
      </w:pPr>
    </w:p>
    <w:p w:rsidR="00C73B4A" w:rsidRPr="00152E27" w:rsidRDefault="00C73B4A" w:rsidP="00152E27">
      <w:pPr>
        <w:jc w:val="both"/>
        <w:rPr>
          <w:rFonts w:ascii="Century Gothic" w:hAnsi="Century Gothic" w:cs="Arial"/>
          <w:b/>
          <w:bCs/>
          <w:u w:val="single"/>
        </w:rPr>
      </w:pPr>
      <w:r w:rsidRPr="00152E27">
        <w:rPr>
          <w:rFonts w:ascii="Century Gothic" w:hAnsi="Century Gothic" w:cs="Arial"/>
          <w:b/>
          <w:bCs/>
          <w:u w:val="single"/>
        </w:rPr>
        <w:t>Books:</w:t>
      </w:r>
    </w:p>
    <w:p w:rsidR="00A069DA" w:rsidRPr="00A069DA" w:rsidRDefault="00A069DA" w:rsidP="00A069DA">
      <w:pPr>
        <w:ind w:left="1368"/>
        <w:rPr>
          <w:rFonts w:ascii="Century Gothic" w:hAnsi="Century Gothic"/>
          <w:sz w:val="18"/>
          <w:szCs w:val="18"/>
        </w:rPr>
      </w:pPr>
    </w:p>
    <w:p w:rsidR="00B8781E" w:rsidRPr="00A069DA" w:rsidRDefault="00B8781E" w:rsidP="00B8781E">
      <w:pPr>
        <w:numPr>
          <w:ilvl w:val="0"/>
          <w:numId w:val="19"/>
        </w:numPr>
        <w:rPr>
          <w:rFonts w:ascii="Century Gothic" w:hAnsi="Century Gothic"/>
          <w:sz w:val="18"/>
          <w:szCs w:val="18"/>
        </w:rPr>
      </w:pPr>
      <w:r w:rsidRPr="00A069DA">
        <w:rPr>
          <w:rFonts w:ascii="Century Gothic" w:hAnsi="Century Gothic"/>
          <w:sz w:val="18"/>
          <w:szCs w:val="18"/>
        </w:rPr>
        <w:t xml:space="preserve">Vine Deloria, Jr. </w:t>
      </w:r>
      <w:r w:rsidRPr="00A069DA">
        <w:rPr>
          <w:rFonts w:ascii="Century Gothic" w:hAnsi="Century Gothic"/>
          <w:i/>
          <w:sz w:val="18"/>
          <w:szCs w:val="18"/>
          <w:u w:val="single"/>
        </w:rPr>
        <w:t>The World We Used to Live in</w:t>
      </w:r>
      <w:r w:rsidRPr="00A069DA">
        <w:rPr>
          <w:rFonts w:ascii="Century Gothic" w:hAnsi="Century Gothic"/>
          <w:sz w:val="18"/>
          <w:szCs w:val="18"/>
        </w:rPr>
        <w:t xml:space="preserve"> (Fulcrum. 2006).</w:t>
      </w:r>
    </w:p>
    <w:p w:rsidR="00B8781E" w:rsidRPr="00152E27"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Vine 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anniversary edit</w:t>
      </w:r>
      <w:r w:rsidR="00A069DA">
        <w:rPr>
          <w:rFonts w:ascii="Century Gothic" w:hAnsi="Century Gothic"/>
          <w:sz w:val="18"/>
          <w:szCs w:val="18"/>
        </w:rPr>
        <w:t>ion: Fulcrum, 2003).</w:t>
      </w:r>
    </w:p>
    <w:p w:rsidR="00B8781E" w:rsidRPr="00152E27"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Barbara Alice Mann, </w:t>
      </w:r>
      <w:r w:rsidRPr="00152E27">
        <w:rPr>
          <w:rFonts w:ascii="Century Gothic" w:hAnsi="Century Gothic"/>
          <w:i/>
          <w:sz w:val="18"/>
          <w:szCs w:val="18"/>
          <w:u w:val="single"/>
        </w:rPr>
        <w:t>Iroquoian Women: The Gantowisis</w:t>
      </w:r>
      <w:r w:rsidRPr="00152E27">
        <w:rPr>
          <w:rFonts w:ascii="Century Gothic" w:hAnsi="Century Gothic"/>
          <w:sz w:val="18"/>
          <w:szCs w:val="18"/>
        </w:rPr>
        <w:t xml:space="preserve"> (Peter Lang, 2000).</w:t>
      </w:r>
    </w:p>
    <w:p w:rsidR="00B8781E" w:rsidRDefault="00B8781E" w:rsidP="00B8781E">
      <w:pPr>
        <w:numPr>
          <w:ilvl w:val="0"/>
          <w:numId w:val="19"/>
        </w:numPr>
        <w:rPr>
          <w:rFonts w:ascii="Century Gothic" w:hAnsi="Century Gothic"/>
          <w:sz w:val="18"/>
          <w:szCs w:val="18"/>
        </w:rPr>
      </w:pPr>
      <w:r w:rsidRPr="00152E27">
        <w:rPr>
          <w:rFonts w:ascii="Century Gothic" w:hAnsi="Century Gothic"/>
          <w:sz w:val="18"/>
          <w:szCs w:val="18"/>
        </w:rPr>
        <w:t xml:space="preserve">Leslie Marmon Silko, </w:t>
      </w:r>
      <w:r w:rsidRPr="00152E27">
        <w:rPr>
          <w:rFonts w:ascii="Century Gothic" w:hAnsi="Century Gothic"/>
          <w:i/>
          <w:sz w:val="18"/>
          <w:szCs w:val="18"/>
          <w:u w:val="single"/>
        </w:rPr>
        <w:t>Ceremony</w:t>
      </w:r>
      <w:r w:rsidRPr="00152E27">
        <w:rPr>
          <w:rFonts w:ascii="Century Gothic" w:hAnsi="Century Gothic"/>
          <w:sz w:val="18"/>
          <w:szCs w:val="18"/>
        </w:rPr>
        <w:t xml:space="preserve"> (Viking, 1977).</w:t>
      </w:r>
    </w:p>
    <w:p w:rsidR="00C80AAE" w:rsidRPr="00152E27" w:rsidRDefault="00C80AAE" w:rsidP="00B8781E">
      <w:pPr>
        <w:numPr>
          <w:ilvl w:val="0"/>
          <w:numId w:val="19"/>
        </w:numPr>
        <w:rPr>
          <w:rFonts w:ascii="Century Gothic" w:hAnsi="Century Gothic"/>
          <w:sz w:val="18"/>
          <w:szCs w:val="18"/>
        </w:rPr>
      </w:pPr>
      <w:r>
        <w:rPr>
          <w:rFonts w:ascii="Century Gothic" w:hAnsi="Century Gothic"/>
          <w:sz w:val="18"/>
          <w:szCs w:val="18"/>
        </w:rPr>
        <w:t xml:space="preserve">Russell Means, </w:t>
      </w:r>
      <w:r>
        <w:rPr>
          <w:rFonts w:ascii="Century Gothic" w:hAnsi="Century Gothic"/>
          <w:i/>
          <w:sz w:val="18"/>
          <w:szCs w:val="18"/>
          <w:u w:val="single"/>
        </w:rPr>
        <w:t>If You’ve Forgotten the Names of the Clouds, You’ve Lost Your Way</w:t>
      </w:r>
      <w:r w:rsidR="00B53F27">
        <w:rPr>
          <w:rFonts w:ascii="Century Gothic" w:hAnsi="Century Gothic"/>
          <w:sz w:val="18"/>
          <w:szCs w:val="18"/>
        </w:rPr>
        <w:t>. Treaty Publications</w:t>
      </w:r>
      <w:r w:rsidR="00767F02">
        <w:rPr>
          <w:rFonts w:ascii="Century Gothic" w:hAnsi="Century Gothic"/>
          <w:sz w:val="18"/>
          <w:szCs w:val="18"/>
        </w:rPr>
        <w:t>, 2012</w:t>
      </w:r>
      <w:r w:rsidR="00B53F27">
        <w:rPr>
          <w:rFonts w:ascii="Century Gothic" w:hAnsi="Century Gothic"/>
          <w:sz w:val="18"/>
          <w:szCs w:val="18"/>
        </w:rPr>
        <w:t>.</w:t>
      </w:r>
    </w:p>
    <w:p w:rsidR="00B53F27" w:rsidRDefault="00B53F27" w:rsidP="00152E27">
      <w:pPr>
        <w:ind w:left="720"/>
        <w:rPr>
          <w:rFonts w:ascii="Century Gothic" w:hAnsi="Century Gothic"/>
          <w:sz w:val="18"/>
          <w:szCs w:val="18"/>
        </w:rPr>
      </w:pPr>
    </w:p>
    <w:p w:rsidR="00B8781E" w:rsidRPr="00152E27" w:rsidRDefault="00B8781E" w:rsidP="00152E27">
      <w:pPr>
        <w:ind w:left="720"/>
        <w:rPr>
          <w:rFonts w:ascii="Century Gothic" w:hAnsi="Century Gothic"/>
          <w:sz w:val="18"/>
          <w:szCs w:val="18"/>
        </w:rPr>
      </w:pPr>
      <w:r w:rsidRPr="00152E27">
        <w:rPr>
          <w:rFonts w:ascii="Century Gothic" w:hAnsi="Century Gothic"/>
          <w:sz w:val="18"/>
          <w:szCs w:val="18"/>
        </w:rPr>
        <w:t>Suggested Readings:</w:t>
      </w:r>
    </w:p>
    <w:p w:rsidR="00B8781E" w:rsidRPr="00A069DA" w:rsidRDefault="00B8781E" w:rsidP="00A069DA">
      <w:pPr>
        <w:pStyle w:val="ListParagraph"/>
        <w:numPr>
          <w:ilvl w:val="0"/>
          <w:numId w:val="34"/>
        </w:numPr>
        <w:rPr>
          <w:rFonts w:ascii="Century Gothic" w:hAnsi="Century Gothic"/>
          <w:sz w:val="18"/>
          <w:szCs w:val="18"/>
        </w:rPr>
      </w:pPr>
      <w:r w:rsidRPr="00A069DA">
        <w:rPr>
          <w:rFonts w:ascii="Century Gothic" w:hAnsi="Century Gothic"/>
          <w:sz w:val="18"/>
          <w:szCs w:val="18"/>
        </w:rPr>
        <w:t xml:space="preserve">Vine Deloria, Jr., </w:t>
      </w:r>
      <w:r w:rsidRPr="00A069DA">
        <w:rPr>
          <w:rFonts w:ascii="Century Gothic" w:hAnsi="Century Gothic"/>
          <w:i/>
          <w:sz w:val="18"/>
          <w:szCs w:val="18"/>
          <w:u w:val="single"/>
        </w:rPr>
        <w:t>Spirit and Reason</w:t>
      </w:r>
      <w:r w:rsidRPr="00A069DA">
        <w:rPr>
          <w:rFonts w:ascii="Century Gothic" w:hAnsi="Century Gothic"/>
          <w:sz w:val="18"/>
          <w:szCs w:val="18"/>
        </w:rPr>
        <w:t>, edited by Barbara Deloria and Sam Scinta (Fulcrum. 1999).</w:t>
      </w:r>
    </w:p>
    <w:p w:rsidR="00C71284" w:rsidRPr="00A069DA" w:rsidRDefault="00C71284" w:rsidP="00A069DA">
      <w:pPr>
        <w:pStyle w:val="ListParagraph"/>
        <w:numPr>
          <w:ilvl w:val="0"/>
          <w:numId w:val="34"/>
        </w:numPr>
        <w:rPr>
          <w:rFonts w:ascii="Century Gothic" w:hAnsi="Century Gothic" w:cs="Calibri"/>
          <w:sz w:val="18"/>
          <w:szCs w:val="18"/>
        </w:rPr>
      </w:pPr>
      <w:r w:rsidRPr="00A069DA">
        <w:rPr>
          <w:rFonts w:ascii="Century Gothic" w:hAnsi="Century Gothic" w:cs="Calibri"/>
          <w:sz w:val="18"/>
          <w:szCs w:val="18"/>
        </w:rPr>
        <w:t xml:space="preserve">________. </w:t>
      </w:r>
      <w:r w:rsidRPr="00A069DA">
        <w:rPr>
          <w:rFonts w:ascii="Century Gothic" w:hAnsi="Century Gothic" w:cs="Calibri"/>
          <w:i/>
          <w:sz w:val="18"/>
          <w:szCs w:val="18"/>
          <w:u w:val="single"/>
        </w:rPr>
        <w:t>Red Earth, White Lies: Native Americans and the Myth of Scientific Fact</w:t>
      </w:r>
      <w:r w:rsidRPr="00A069DA">
        <w:rPr>
          <w:rFonts w:ascii="Century Gothic" w:hAnsi="Century Gothic" w:cs="Calibri"/>
          <w:sz w:val="18"/>
          <w:szCs w:val="18"/>
        </w:rPr>
        <w:t>. Fulcrum, 1997.</w:t>
      </w:r>
    </w:p>
    <w:p w:rsidR="00A069DA" w:rsidRPr="00A069DA" w:rsidRDefault="00C71284" w:rsidP="00A069DA">
      <w:pPr>
        <w:numPr>
          <w:ilvl w:val="0"/>
          <w:numId w:val="19"/>
        </w:numPr>
        <w:rPr>
          <w:rFonts w:ascii="Century Gothic" w:hAnsi="Century Gothic"/>
          <w:color w:val="000000" w:themeColor="text1"/>
          <w:sz w:val="18"/>
          <w:szCs w:val="18"/>
        </w:rPr>
      </w:pPr>
      <w:r w:rsidRPr="00A069DA">
        <w:rPr>
          <w:rFonts w:ascii="Century Gothic" w:hAnsi="Century Gothic" w:cs="Calibri"/>
          <w:sz w:val="18"/>
          <w:szCs w:val="18"/>
        </w:rPr>
        <w:t xml:space="preserve">Garrick Bailey, </w:t>
      </w:r>
      <w:r w:rsidRPr="00A069DA">
        <w:rPr>
          <w:rFonts w:ascii="Century Gothic" w:hAnsi="Century Gothic" w:cs="Calibri"/>
          <w:i/>
          <w:sz w:val="18"/>
          <w:szCs w:val="18"/>
          <w:u w:val="single"/>
        </w:rPr>
        <w:t xml:space="preserve">The </w:t>
      </w:r>
      <w:r w:rsidRPr="00A069DA">
        <w:rPr>
          <w:rStyle w:val="Strong"/>
          <w:rFonts w:ascii="Century Gothic" w:hAnsi="Century Gothic" w:cs="Calibri"/>
          <w:b w:val="0"/>
          <w:i/>
          <w:color w:val="000000"/>
          <w:sz w:val="18"/>
          <w:szCs w:val="18"/>
          <w:u w:val="single"/>
        </w:rPr>
        <w:t>Osage and the Invis</w:t>
      </w:r>
      <w:r w:rsidRPr="00A069DA">
        <w:rPr>
          <w:rStyle w:val="Strong"/>
          <w:rFonts w:ascii="Century Gothic" w:hAnsi="Century Gothic" w:cs="Calibri"/>
          <w:b w:val="0"/>
          <w:i/>
          <w:color w:val="000000" w:themeColor="text1"/>
          <w:sz w:val="18"/>
          <w:szCs w:val="18"/>
          <w:u w:val="single"/>
        </w:rPr>
        <w:t>ible World: From the Works of Francis La Flesche</w:t>
      </w:r>
      <w:r w:rsidRPr="00A069DA">
        <w:rPr>
          <w:rFonts w:ascii="Century Gothic" w:hAnsi="Century Gothic" w:cs="Calibri"/>
          <w:color w:val="000000" w:themeColor="text1"/>
          <w:sz w:val="18"/>
          <w:szCs w:val="18"/>
        </w:rPr>
        <w:t xml:space="preserve"> (Oklahoma Univ. Press, 1995).</w:t>
      </w:r>
      <w:r w:rsidR="00A069DA" w:rsidRPr="00A069DA">
        <w:rPr>
          <w:rFonts w:ascii="Century Gothic" w:hAnsi="Century Gothic" w:cs="Calibri"/>
          <w:color w:val="000000" w:themeColor="text1"/>
          <w:sz w:val="18"/>
          <w:szCs w:val="18"/>
        </w:rPr>
        <w:t xml:space="preserve"> </w:t>
      </w:r>
      <w:r w:rsidR="00A069DA" w:rsidRPr="00A069DA">
        <w:rPr>
          <w:rFonts w:ascii="Century Gothic" w:hAnsi="Century Gothic" w:cs="Arial"/>
          <w:color w:val="000000" w:themeColor="text1"/>
          <w:sz w:val="18"/>
          <w:szCs w:val="18"/>
        </w:rPr>
        <w:t>[This is good at some points; but misses a lot as well.]</w:t>
      </w:r>
    </w:p>
    <w:p w:rsidR="00C71284" w:rsidRPr="00A069DA" w:rsidRDefault="00C71284" w:rsidP="00A069DA">
      <w:pPr>
        <w:pStyle w:val="ListParagraph"/>
        <w:ind w:left="1080"/>
        <w:rPr>
          <w:rFonts w:ascii="Century Gothic" w:hAnsi="Century Gothic" w:cs="Calibri"/>
          <w:color w:val="000000" w:themeColor="text1"/>
          <w:sz w:val="18"/>
          <w:szCs w:val="18"/>
        </w:rPr>
      </w:pPr>
    </w:p>
    <w:p w:rsidR="00C71284" w:rsidRPr="00C71284" w:rsidRDefault="00C71284" w:rsidP="00C71284">
      <w:pPr>
        <w:rPr>
          <w:rFonts w:ascii="Century Gothic" w:hAnsi="Century Gothic" w:cs="Calibri"/>
          <w:sz w:val="18"/>
          <w:szCs w:val="18"/>
        </w:rPr>
      </w:pPr>
    </w:p>
    <w:p w:rsidR="00C73B4A" w:rsidRDefault="00C73B4A">
      <w:pPr>
        <w:ind w:left="1440"/>
        <w:rPr>
          <w:rFonts w:ascii="Calibri" w:hAnsi="Calibri" w:cs="Calibri"/>
          <w:sz w:val="22"/>
          <w:szCs w:val="22"/>
        </w:rPr>
      </w:pPr>
    </w:p>
    <w:p w:rsidR="00C73B4A" w:rsidRPr="00152E27" w:rsidRDefault="00C73B4A">
      <w:pPr>
        <w:ind w:left="720"/>
        <w:jc w:val="both"/>
        <w:rPr>
          <w:rFonts w:ascii="Century Gothic" w:hAnsi="Century Gothic" w:cs="Arial"/>
          <w:b/>
          <w:bCs/>
          <w:sz w:val="22"/>
          <w:szCs w:val="22"/>
          <w:u w:val="single"/>
        </w:rPr>
      </w:pPr>
      <w:r w:rsidRPr="00152E27">
        <w:rPr>
          <w:rFonts w:ascii="Century Gothic" w:hAnsi="Century Gothic" w:cs="Arial"/>
          <w:b/>
          <w:bCs/>
          <w:sz w:val="22"/>
          <w:szCs w:val="22"/>
          <w:u w:val="single"/>
        </w:rPr>
        <w:t>Articles and Chapters:</w:t>
      </w:r>
    </w:p>
    <w:p w:rsidR="00C73B4A" w:rsidRPr="00152E27" w:rsidRDefault="00C73B4A">
      <w:pPr>
        <w:ind w:left="720"/>
        <w:jc w:val="both"/>
        <w:rPr>
          <w:rFonts w:ascii="Century Gothic" w:hAnsi="Century Gothic" w:cs="Arial"/>
          <w:b/>
          <w:bCs/>
          <w:sz w:val="22"/>
          <w:u w:val="single"/>
        </w:rPr>
      </w:pPr>
    </w:p>
    <w:p w:rsidR="00C73B4A" w:rsidRPr="00490025" w:rsidRDefault="00BF0A17" w:rsidP="00490025">
      <w:pPr>
        <w:numPr>
          <w:ilvl w:val="0"/>
          <w:numId w:val="19"/>
        </w:numPr>
        <w:rPr>
          <w:rFonts w:ascii="Century Gothic" w:hAnsi="Century Gothic" w:cs="Arial"/>
          <w:sz w:val="16"/>
          <w:szCs w:val="16"/>
        </w:rPr>
      </w:pPr>
      <w:r w:rsidRPr="00057372">
        <w:rPr>
          <w:rFonts w:ascii="Century Gothic" w:hAnsi="Century Gothic" w:cs="Arial"/>
          <w:sz w:val="20"/>
        </w:rPr>
        <w:t>Lisa Aldred,</w:t>
      </w:r>
      <w:r w:rsidR="00C73B4A" w:rsidRPr="00057372">
        <w:rPr>
          <w:rFonts w:ascii="Century Gothic" w:hAnsi="Century Gothic" w:cs="Arial"/>
          <w:sz w:val="20"/>
        </w:rPr>
        <w:t xml:space="preserve"> “Plastic Shamans and Astroturf Sun Dances: New Age Commercialization of Native American Spirituality</w:t>
      </w:r>
      <w:r w:rsidRPr="00057372">
        <w:rPr>
          <w:rFonts w:ascii="Century Gothic" w:hAnsi="Century Gothic" w:cs="Arial"/>
          <w:sz w:val="20"/>
        </w:rPr>
        <w:t>,</w:t>
      </w:r>
      <w:r w:rsidR="00C73B4A" w:rsidRPr="00057372">
        <w:rPr>
          <w:rFonts w:ascii="Century Gothic" w:hAnsi="Century Gothic" w:cs="Arial"/>
          <w:sz w:val="20"/>
        </w:rPr>
        <w:t xml:space="preserve">” </w:t>
      </w:r>
      <w:r w:rsidR="00C73B4A" w:rsidRPr="00057372">
        <w:rPr>
          <w:rFonts w:ascii="Century Gothic" w:hAnsi="Century Gothic" w:cs="Arial"/>
          <w:i/>
          <w:sz w:val="20"/>
        </w:rPr>
        <w:t>American Indian Quarterly</w:t>
      </w:r>
      <w:r w:rsidR="00C73B4A" w:rsidRPr="00057372">
        <w:rPr>
          <w:rFonts w:ascii="Century Gothic" w:hAnsi="Century Gothic" w:cs="Arial"/>
          <w:sz w:val="20"/>
        </w:rPr>
        <w:t xml:space="preserve"> 24 (2000): 329-352.</w:t>
      </w:r>
      <w:r w:rsidR="00490025">
        <w:rPr>
          <w:rFonts w:ascii="Century Gothic" w:hAnsi="Century Gothic" w:cs="Arial"/>
          <w:sz w:val="20"/>
        </w:rPr>
        <w:t xml:space="preserve"> Available on-line at: </w:t>
      </w:r>
      <w:hyperlink r:id="rId7" w:history="1">
        <w:r w:rsidR="00490025" w:rsidRPr="00490025">
          <w:rPr>
            <w:rStyle w:val="Hyperlink"/>
            <w:rFonts w:ascii="Century Gothic" w:hAnsi="Century Gothic" w:cs="Arial"/>
            <w:sz w:val="16"/>
            <w:szCs w:val="16"/>
          </w:rPr>
          <w:t>http://native-way.blogspot.com/2004/10/plastic-shamans.html</w:t>
        </w:r>
      </w:hyperlink>
      <w:r w:rsidR="00490025" w:rsidRPr="00490025">
        <w:rPr>
          <w:rFonts w:ascii="Century Gothic" w:hAnsi="Century Gothic" w:cs="Arial"/>
          <w:sz w:val="16"/>
          <w:szCs w:val="16"/>
        </w:rPr>
        <w:t xml:space="preserve">. </w:t>
      </w:r>
      <w:r w:rsidR="00490025">
        <w:rPr>
          <w:rFonts w:ascii="Century Gothic" w:hAnsi="Century Gothic" w:cs="Arial"/>
          <w:sz w:val="20"/>
        </w:rPr>
        <w:t>The author is a non-Indian, professor of Indian studies.</w:t>
      </w:r>
    </w:p>
    <w:p w:rsidR="00C73B4A" w:rsidRPr="00057372" w:rsidRDefault="00BF0A17" w:rsidP="00057372">
      <w:pPr>
        <w:numPr>
          <w:ilvl w:val="0"/>
          <w:numId w:val="19"/>
        </w:numPr>
        <w:rPr>
          <w:rFonts w:ascii="Century Gothic" w:hAnsi="Century Gothic" w:cs="Arial"/>
          <w:sz w:val="20"/>
        </w:rPr>
      </w:pPr>
      <w:r w:rsidRPr="00057372">
        <w:rPr>
          <w:rFonts w:ascii="Century Gothic" w:hAnsi="Century Gothic" w:cs="Arial"/>
          <w:sz w:val="20"/>
        </w:rPr>
        <w:t>Ward Churchill,</w:t>
      </w:r>
      <w:r w:rsidR="00C73B4A" w:rsidRPr="00057372">
        <w:rPr>
          <w:rFonts w:ascii="Century Gothic" w:hAnsi="Century Gothic" w:cs="Arial"/>
          <w:sz w:val="20"/>
        </w:rPr>
        <w:t xml:space="preserve"> “Indians Are Us:</w:t>
      </w:r>
      <w:r w:rsidR="00C73B4A" w:rsidRPr="00057372">
        <w:rPr>
          <w:rFonts w:ascii="Century Gothic" w:hAnsi="Century Gothic" w:cs="Arial"/>
          <w:i/>
          <w:sz w:val="20"/>
        </w:rPr>
        <w:t xml:space="preserve"> </w:t>
      </w:r>
      <w:r w:rsidR="00C73B4A" w:rsidRPr="00057372">
        <w:rPr>
          <w:rFonts w:ascii="Century Gothic" w:hAnsi="Century Gothic" w:cs="Arial"/>
          <w:sz w:val="20"/>
        </w:rPr>
        <w:t xml:space="preserve">Reflections on the Men’s Movement.” In </w:t>
      </w:r>
      <w:r w:rsidR="00C73B4A" w:rsidRPr="00057372">
        <w:rPr>
          <w:rFonts w:ascii="Century Gothic" w:hAnsi="Century Gothic" w:cs="Arial"/>
          <w:i/>
          <w:sz w:val="20"/>
        </w:rPr>
        <w:t xml:space="preserve">Indians Are Us: Culture and Genocide in Native </w:t>
      </w:r>
      <w:smartTag w:uri="urn:schemas-microsoft-com:office:smarttags" w:element="place">
        <w:r w:rsidR="00C73B4A" w:rsidRPr="00057372">
          <w:rPr>
            <w:rFonts w:ascii="Century Gothic" w:hAnsi="Century Gothic" w:cs="Arial"/>
            <w:i/>
            <w:sz w:val="20"/>
          </w:rPr>
          <w:t>North America</w:t>
        </w:r>
      </w:smartTag>
      <w:r w:rsidR="00C73B4A" w:rsidRPr="00057372">
        <w:rPr>
          <w:rFonts w:ascii="Century Gothic" w:hAnsi="Century Gothic" w:cs="Arial"/>
          <w:sz w:val="20"/>
        </w:rPr>
        <w:t xml:space="preserve"> </w:t>
      </w:r>
      <w:r w:rsidRPr="00057372">
        <w:rPr>
          <w:rFonts w:ascii="Century Gothic" w:hAnsi="Century Gothic" w:cs="Arial"/>
          <w:sz w:val="20"/>
        </w:rPr>
        <w:t>(</w:t>
      </w:r>
      <w:r w:rsidR="00C73B4A" w:rsidRPr="00057372">
        <w:rPr>
          <w:rFonts w:ascii="Century Gothic" w:hAnsi="Century Gothic" w:cs="Arial"/>
          <w:sz w:val="20"/>
        </w:rPr>
        <w:t>Monroe, ME: Common Courage Press, 1994</w:t>
      </w:r>
      <w:r w:rsidRPr="00057372">
        <w:rPr>
          <w:rFonts w:ascii="Century Gothic" w:hAnsi="Century Gothic" w:cs="Arial"/>
          <w:sz w:val="20"/>
        </w:rPr>
        <w:t>)</w:t>
      </w:r>
      <w:r w:rsidR="00C73B4A" w:rsidRPr="00057372">
        <w:rPr>
          <w:rFonts w:ascii="Century Gothic" w:hAnsi="Century Gothic" w:cs="Arial"/>
          <w:sz w:val="20"/>
        </w:rPr>
        <w:t>.  Pp. 207-272.</w:t>
      </w:r>
    </w:p>
    <w:p w:rsidR="00C73B4A" w:rsidRPr="00057372" w:rsidRDefault="00BF0A17" w:rsidP="00057372">
      <w:pPr>
        <w:numPr>
          <w:ilvl w:val="0"/>
          <w:numId w:val="19"/>
        </w:numPr>
        <w:rPr>
          <w:rFonts w:ascii="Century Gothic" w:hAnsi="Century Gothic" w:cs="Arial"/>
          <w:sz w:val="20"/>
        </w:rPr>
      </w:pPr>
      <w:r w:rsidRPr="00057372">
        <w:rPr>
          <w:rFonts w:ascii="Century Gothic" w:hAnsi="Century Gothic" w:cs="Arial"/>
          <w:sz w:val="20"/>
        </w:rPr>
        <w:t>________,</w:t>
      </w:r>
      <w:r w:rsidR="00C73B4A" w:rsidRPr="00057372">
        <w:rPr>
          <w:rFonts w:ascii="Century Gothic" w:hAnsi="Century Gothic" w:cs="Arial"/>
          <w:sz w:val="20"/>
        </w:rPr>
        <w:t xml:space="preserve"> “Spiritual Hucksterism: The Rise of the Plastic Medicine Men,” in </w:t>
      </w:r>
      <w:r w:rsidR="00C73B4A" w:rsidRPr="00057372">
        <w:rPr>
          <w:rFonts w:ascii="Century Gothic" w:hAnsi="Century Gothic" w:cs="Arial"/>
          <w:i/>
          <w:sz w:val="20"/>
        </w:rPr>
        <w:t>Fantasies of the Master Race: Literature, Cinema and the Colonization of American Indians</w:t>
      </w:r>
      <w:r w:rsidR="00C73B4A" w:rsidRPr="00057372">
        <w:rPr>
          <w:rFonts w:ascii="Century Gothic" w:hAnsi="Century Gothic" w:cs="Arial"/>
          <w:sz w:val="20"/>
        </w:rPr>
        <w:t xml:space="preserve"> </w:t>
      </w:r>
      <w:r w:rsidRPr="00057372">
        <w:rPr>
          <w:rFonts w:ascii="Century Gothic" w:hAnsi="Century Gothic" w:cs="Arial"/>
          <w:sz w:val="20"/>
        </w:rPr>
        <w:t>(</w:t>
      </w:r>
      <w:r w:rsidR="00C73B4A" w:rsidRPr="00057372">
        <w:rPr>
          <w:rFonts w:ascii="Century Gothic" w:hAnsi="Century Gothic" w:cs="Arial"/>
          <w:sz w:val="20"/>
        </w:rPr>
        <w:t>Monroe, ME: Common Courage Press, 1992</w:t>
      </w:r>
      <w:r w:rsidRPr="00057372">
        <w:rPr>
          <w:rFonts w:ascii="Century Gothic" w:hAnsi="Century Gothic" w:cs="Arial"/>
          <w:sz w:val="20"/>
        </w:rPr>
        <w:t>)</w:t>
      </w:r>
      <w:r w:rsidR="00C73B4A" w:rsidRPr="00057372">
        <w:rPr>
          <w:rFonts w:ascii="Century Gothic" w:hAnsi="Century Gothic" w:cs="Arial"/>
          <w:sz w:val="20"/>
        </w:rPr>
        <w:t>. Pp. 215-228.</w:t>
      </w:r>
      <w:r w:rsidR="00BA7CFA" w:rsidRPr="00057372">
        <w:rPr>
          <w:rFonts w:ascii="Century Gothic" w:hAnsi="Century Gothic" w:cs="Arial"/>
          <w:sz w:val="20"/>
        </w:rPr>
        <w:t xml:space="preserve"> Available outside of Tinker’s office for reading.</w:t>
      </w:r>
    </w:p>
    <w:p w:rsidR="00C73B4A" w:rsidRPr="00057372" w:rsidRDefault="00BF0A17" w:rsidP="00057372">
      <w:pPr>
        <w:numPr>
          <w:ilvl w:val="0"/>
          <w:numId w:val="19"/>
        </w:numPr>
        <w:rPr>
          <w:rFonts w:ascii="Century Gothic" w:hAnsi="Century Gothic" w:cs="Arial"/>
          <w:sz w:val="20"/>
        </w:rPr>
      </w:pPr>
      <w:r w:rsidRPr="00057372">
        <w:rPr>
          <w:rFonts w:ascii="Century Gothic" w:hAnsi="Century Gothic" w:cs="Arial"/>
          <w:sz w:val="20"/>
        </w:rPr>
        <w:lastRenderedPageBreak/>
        <w:t>________,</w:t>
      </w:r>
      <w:r w:rsidR="00C73B4A" w:rsidRPr="00057372">
        <w:rPr>
          <w:rFonts w:ascii="Century Gothic" w:hAnsi="Century Gothic" w:cs="Arial"/>
          <w:sz w:val="20"/>
        </w:rPr>
        <w:t xml:space="preserve"> “A Little Matter of Genocide:  Sam Gill’s </w:t>
      </w:r>
      <w:r w:rsidR="00C73B4A" w:rsidRPr="00057372">
        <w:rPr>
          <w:rFonts w:ascii="Century Gothic" w:hAnsi="Century Gothic" w:cs="Arial"/>
          <w:i/>
          <w:sz w:val="20"/>
        </w:rPr>
        <w:t>Mother Earth</w:t>
      </w:r>
      <w:r w:rsidR="00C73B4A" w:rsidRPr="00057372">
        <w:rPr>
          <w:rFonts w:ascii="Century Gothic" w:hAnsi="Century Gothic" w:cs="Arial"/>
          <w:sz w:val="20"/>
        </w:rPr>
        <w:t xml:space="preserve"> and the Expropriation of Indigenous Spiritual Traditions in Academia</w:t>
      </w:r>
      <w:r w:rsidRPr="00057372">
        <w:rPr>
          <w:rFonts w:ascii="Century Gothic" w:hAnsi="Century Gothic" w:cs="Arial"/>
          <w:sz w:val="20"/>
        </w:rPr>
        <w:t>,</w:t>
      </w:r>
      <w:r w:rsidR="00C73B4A" w:rsidRPr="00057372">
        <w:rPr>
          <w:rFonts w:ascii="Century Gothic" w:hAnsi="Century Gothic" w:cs="Arial"/>
          <w:sz w:val="20"/>
        </w:rPr>
        <w:t xml:space="preserve">” </w:t>
      </w:r>
      <w:r w:rsidRPr="00057372">
        <w:rPr>
          <w:rFonts w:ascii="Century Gothic" w:hAnsi="Century Gothic" w:cs="Arial"/>
          <w:sz w:val="20"/>
        </w:rPr>
        <w:t>i</w:t>
      </w:r>
      <w:r w:rsidR="00C73B4A" w:rsidRPr="00057372">
        <w:rPr>
          <w:rFonts w:ascii="Century Gothic" w:hAnsi="Century Gothic" w:cs="Arial"/>
          <w:sz w:val="20"/>
        </w:rPr>
        <w:t xml:space="preserve">n </w:t>
      </w:r>
      <w:r w:rsidR="00C73B4A" w:rsidRPr="00057372">
        <w:rPr>
          <w:rFonts w:ascii="Century Gothic" w:hAnsi="Century Gothic" w:cs="Arial"/>
          <w:i/>
          <w:sz w:val="20"/>
        </w:rPr>
        <w:t>Fantasies of the master Race: Literature, Cinema and the Colonization of American Indians</w:t>
      </w:r>
      <w:r w:rsidR="00C73B4A" w:rsidRPr="00057372">
        <w:rPr>
          <w:rFonts w:ascii="Century Gothic" w:hAnsi="Century Gothic" w:cs="Arial"/>
          <w:sz w:val="20"/>
        </w:rPr>
        <w:t xml:space="preserve"> </w:t>
      </w:r>
      <w:r w:rsidRPr="00057372">
        <w:rPr>
          <w:rFonts w:ascii="Century Gothic" w:hAnsi="Century Gothic" w:cs="Arial"/>
          <w:sz w:val="20"/>
        </w:rPr>
        <w:t>(</w:t>
      </w:r>
      <w:r w:rsidR="00C73B4A" w:rsidRPr="00057372">
        <w:rPr>
          <w:rFonts w:ascii="Century Gothic" w:hAnsi="Century Gothic" w:cs="Arial"/>
          <w:sz w:val="20"/>
        </w:rPr>
        <w:t>Monroe, ME: Common Courage Press, 1992</w:t>
      </w:r>
      <w:r w:rsidRPr="00057372">
        <w:rPr>
          <w:rFonts w:ascii="Century Gothic" w:hAnsi="Century Gothic" w:cs="Arial"/>
          <w:sz w:val="20"/>
        </w:rPr>
        <w:t>)</w:t>
      </w:r>
      <w:r w:rsidR="00C73B4A" w:rsidRPr="00057372">
        <w:rPr>
          <w:rFonts w:ascii="Century Gothic" w:hAnsi="Century Gothic" w:cs="Arial"/>
          <w:sz w:val="20"/>
        </w:rPr>
        <w:t>. Pp. 187-213.</w:t>
      </w:r>
      <w:r w:rsidR="00BA7CFA" w:rsidRPr="00057372">
        <w:rPr>
          <w:rFonts w:ascii="Century Gothic" w:hAnsi="Century Gothic" w:cs="Arial"/>
          <w:sz w:val="20"/>
        </w:rPr>
        <w:t xml:space="preserve"> Available outside of Tinker’s office for reading.</w:t>
      </w:r>
    </w:p>
    <w:p w:rsidR="00057372" w:rsidRPr="00057372" w:rsidRDefault="00057372" w:rsidP="00057372">
      <w:pPr>
        <w:numPr>
          <w:ilvl w:val="0"/>
          <w:numId w:val="19"/>
        </w:numPr>
        <w:rPr>
          <w:rFonts w:ascii="Century Gothic" w:hAnsi="Century Gothic" w:cs="Arial"/>
          <w:bCs/>
          <w:sz w:val="20"/>
        </w:rPr>
      </w:pPr>
      <w:r w:rsidRPr="00057372">
        <w:rPr>
          <w:rFonts w:ascii="Century Gothic" w:hAnsi="Century Gothic" w:cs="Arial"/>
          <w:bCs/>
          <w:sz w:val="20"/>
        </w:rPr>
        <w:t xml:space="preserve">Jude Todd, “Knotted Bellies and Fragile Webs: Untangling and Re-spinning in Tayo’s Healing Journey,” </w:t>
      </w:r>
      <w:r w:rsidRPr="00057372">
        <w:rPr>
          <w:rFonts w:ascii="Century Gothic" w:hAnsi="Century Gothic" w:cs="Arial"/>
          <w:bCs/>
          <w:i/>
          <w:sz w:val="20"/>
          <w:u w:val="single"/>
        </w:rPr>
        <w:t>American Indian Quarterly</w:t>
      </w:r>
      <w:r w:rsidRPr="00057372">
        <w:rPr>
          <w:rFonts w:ascii="Century Gothic" w:hAnsi="Century Gothic" w:cs="Arial"/>
          <w:bCs/>
          <w:sz w:val="20"/>
        </w:rPr>
        <w:t xml:space="preserve"> 19 (1995): 155ff. Accessed via on-line library: questia.com, December 28, 2007.</w:t>
      </w:r>
    </w:p>
    <w:p w:rsidR="00057372" w:rsidRPr="00057372" w:rsidRDefault="00057372" w:rsidP="00057372">
      <w:pPr>
        <w:numPr>
          <w:ilvl w:val="0"/>
          <w:numId w:val="19"/>
        </w:numPr>
        <w:rPr>
          <w:rFonts w:ascii="Century Gothic" w:hAnsi="Century Gothic"/>
          <w:sz w:val="20"/>
        </w:rPr>
      </w:pPr>
      <w:r w:rsidRPr="00057372">
        <w:rPr>
          <w:rFonts w:ascii="Century Gothic" w:hAnsi="Century Gothic" w:cs="Arial"/>
          <w:sz w:val="20"/>
        </w:rPr>
        <w:t xml:space="preserve">Elizabeth Hoffman Nelson and Malcolm A. Nelson, “Shifting Patterns, Changing Stories: Leslie Marmon Silko’s Yellow Women,” in </w:t>
      </w:r>
      <w:r w:rsidRPr="00057372">
        <w:rPr>
          <w:rFonts w:ascii="Century Gothic" w:hAnsi="Century Gothic" w:cs="Arial"/>
          <w:i/>
          <w:sz w:val="20"/>
          <w:u w:val="single"/>
        </w:rPr>
        <w:t>Leslie Marmon Silko: A Collection of Critical Essays</w:t>
      </w:r>
      <w:r w:rsidRPr="00057372">
        <w:rPr>
          <w:rFonts w:ascii="Century Gothic" w:hAnsi="Century Gothic" w:cs="Arial"/>
          <w:sz w:val="20"/>
        </w:rPr>
        <w:t>, edited by Louise K. Barnett &amp; James L. Thorson (Univ. of New Mexico Press, 1999), pp. 121-133.</w:t>
      </w:r>
      <w:r>
        <w:rPr>
          <w:rFonts w:ascii="Century Gothic" w:hAnsi="Century Gothic" w:cs="Arial"/>
          <w:sz w:val="20"/>
        </w:rPr>
        <w:t xml:space="preserve"> Available from questia.com.</w:t>
      </w:r>
    </w:p>
    <w:p w:rsidR="00057372" w:rsidRPr="00057372" w:rsidRDefault="00057372" w:rsidP="00057372">
      <w:pPr>
        <w:numPr>
          <w:ilvl w:val="0"/>
          <w:numId w:val="19"/>
        </w:numPr>
        <w:rPr>
          <w:rFonts w:ascii="Century Gothic" w:hAnsi="Century Gothic"/>
          <w:sz w:val="20"/>
        </w:rPr>
      </w:pPr>
      <w:r w:rsidRPr="00057372">
        <w:rPr>
          <w:rFonts w:ascii="Century Gothic" w:hAnsi="Century Gothic"/>
          <w:sz w:val="20"/>
        </w:rPr>
        <w:t>Ekkehart Malotki, Michael Lomatuway, Lorena Lomatuway, Sidney Namingha Jr., Leslie Koyawena</w:t>
      </w:r>
      <w:r w:rsidRPr="00057372">
        <w:rPr>
          <w:rFonts w:ascii="Century Gothic" w:hAnsi="Century Gothic"/>
          <w:b/>
          <w:color w:val="000000"/>
          <w:sz w:val="20"/>
        </w:rPr>
        <w:t xml:space="preserve">, </w:t>
      </w:r>
      <w:r w:rsidRPr="00057372">
        <w:rPr>
          <w:rStyle w:val="publicationinfo1"/>
          <w:rFonts w:ascii="Century Gothic" w:hAnsi="Century Gothic"/>
          <w:b w:val="0"/>
          <w:i/>
          <w:color w:val="000000"/>
          <w:sz w:val="20"/>
          <w:u w:val="single"/>
        </w:rPr>
        <w:t>The Bedbugs' Night Dance and Other Hopi Tales of Sexual Encounter</w:t>
      </w:r>
      <w:r w:rsidRPr="00057372">
        <w:rPr>
          <w:rFonts w:ascii="Century Gothic" w:hAnsi="Century Gothic"/>
          <w:b/>
          <w:i/>
          <w:color w:val="000000"/>
          <w:sz w:val="20"/>
        </w:rPr>
        <w:t xml:space="preserve"> </w:t>
      </w:r>
      <w:r w:rsidRPr="00057372">
        <w:rPr>
          <w:rFonts w:ascii="Century Gothic" w:hAnsi="Century Gothic"/>
          <w:color w:val="000000"/>
          <w:sz w:val="20"/>
        </w:rPr>
        <w:t>(University of Nebraska Press, 19</w:t>
      </w:r>
      <w:r w:rsidRPr="00057372">
        <w:rPr>
          <w:rFonts w:ascii="Century Gothic" w:hAnsi="Century Gothic"/>
          <w:sz w:val="20"/>
        </w:rPr>
        <w:t>97). Questia.com. We will read Malotki’s “Introduction” to this volume.</w:t>
      </w:r>
    </w:p>
    <w:p w:rsidR="00C73B4A" w:rsidRPr="00057372" w:rsidRDefault="00C73B4A">
      <w:pPr>
        <w:numPr>
          <w:ilvl w:val="12"/>
          <w:numId w:val="0"/>
        </w:numPr>
        <w:ind w:left="1800" w:hanging="360"/>
        <w:jc w:val="both"/>
        <w:rPr>
          <w:rFonts w:ascii="Century Gothic" w:hAnsi="Century Gothic" w:cs="Arial"/>
          <w:sz w:val="22"/>
          <w:szCs w:val="22"/>
        </w:rPr>
      </w:pPr>
    </w:p>
    <w:p w:rsidR="00C73B4A" w:rsidRPr="00BA7CFA" w:rsidRDefault="00C73B4A" w:rsidP="00BA7CFA">
      <w:pPr>
        <w:rPr>
          <w:rFonts w:ascii="Century Gothic" w:hAnsi="Century Gothic" w:cs="Arial"/>
          <w:sz w:val="22"/>
          <w:szCs w:val="22"/>
        </w:rPr>
      </w:pPr>
    </w:p>
    <w:p w:rsidR="00C73B4A" w:rsidRPr="00152E27" w:rsidRDefault="00C73B4A">
      <w:pPr>
        <w:jc w:val="both"/>
        <w:rPr>
          <w:rFonts w:ascii="Century Gothic" w:hAnsi="Century Gothic"/>
          <w:sz w:val="28"/>
        </w:rPr>
      </w:pPr>
      <w:r w:rsidRPr="00152E27">
        <w:rPr>
          <w:rFonts w:ascii="Century Gothic" w:hAnsi="Century Gothic"/>
          <w:b/>
          <w:sz w:val="28"/>
        </w:rPr>
        <w:t>Written Assignments:</w:t>
      </w:r>
    </w:p>
    <w:p w:rsidR="00C73B4A" w:rsidRPr="00152E27" w:rsidRDefault="00C73B4A">
      <w:pPr>
        <w:jc w:val="both"/>
        <w:rPr>
          <w:rFonts w:ascii="Century Gothic" w:hAnsi="Century Gothic"/>
          <w:sz w:val="18"/>
          <w:szCs w:val="18"/>
        </w:rPr>
      </w:pPr>
    </w:p>
    <w:p w:rsidR="00C73B4A" w:rsidRPr="00152E27" w:rsidRDefault="00C73B4A">
      <w:pPr>
        <w:ind w:left="720"/>
        <w:rPr>
          <w:rFonts w:ascii="Century Gothic" w:hAnsi="Century Gothic"/>
          <w:sz w:val="18"/>
          <w:szCs w:val="18"/>
        </w:rPr>
      </w:pPr>
      <w:r w:rsidRPr="00152E27">
        <w:rPr>
          <w:rFonts w:ascii="Century Gothic" w:hAnsi="Century Gothic"/>
          <w:sz w:val="18"/>
          <w:szCs w:val="18"/>
        </w:rPr>
        <w:tab/>
        <w:t>There are several short essay assignments built into the syllabus throughout the quarter and a longer essay due at the end of the quarter.  The short essays assigned for particular dates are to be turned in at the beginning of the class session on that date.  They are intended to help you prepare for class discussion, hence they are of significantly less value if turned in late and must be graded down accordingly.  The parameters for the final essay will be more fully described in class as the quarter proceeds.</w:t>
      </w:r>
    </w:p>
    <w:p w:rsidR="00C73B4A" w:rsidRPr="00152E27" w:rsidRDefault="00C73B4A">
      <w:pPr>
        <w:ind w:left="720"/>
        <w:jc w:val="both"/>
        <w:rPr>
          <w:rFonts w:ascii="Century Gothic" w:hAnsi="Century Gothic"/>
          <w:sz w:val="18"/>
          <w:szCs w:val="18"/>
        </w:rPr>
      </w:pPr>
    </w:p>
    <w:p w:rsidR="00C73B4A" w:rsidRDefault="00C73B4A">
      <w:pPr>
        <w:ind w:left="720"/>
        <w:rPr>
          <w:rFonts w:ascii="Century Gothic" w:hAnsi="Century Gothic"/>
          <w:sz w:val="18"/>
          <w:szCs w:val="18"/>
        </w:rPr>
      </w:pPr>
      <w:r w:rsidRPr="00152E27">
        <w:rPr>
          <w:rFonts w:ascii="Century Gothic" w:hAnsi="Century Gothic"/>
          <w:sz w:val="18"/>
          <w:szCs w:val="18"/>
        </w:rPr>
        <w:tab/>
        <w:t xml:space="preserve">It is important to remember that we are a </w:t>
      </w:r>
      <w:r w:rsidR="007C030A" w:rsidRPr="00152E27">
        <w:rPr>
          <w:rFonts w:ascii="Century Gothic" w:hAnsi="Century Gothic"/>
          <w:sz w:val="18"/>
          <w:szCs w:val="18"/>
        </w:rPr>
        <w:t>master’s</w:t>
      </w:r>
      <w:r w:rsidRPr="00152E27">
        <w:rPr>
          <w:rFonts w:ascii="Century Gothic" w:hAnsi="Century Gothic"/>
          <w:sz w:val="18"/>
          <w:szCs w:val="18"/>
        </w:rPr>
        <w:t xml:space="preserve"> level seminar </w:t>
      </w:r>
      <w:r w:rsidR="008D57C5">
        <w:rPr>
          <w:rFonts w:ascii="Century Gothic" w:hAnsi="Century Gothic"/>
          <w:sz w:val="18"/>
          <w:szCs w:val="18"/>
        </w:rPr>
        <w:t xml:space="preserve">(with at least one doctoral student in the mix) </w:t>
      </w:r>
      <w:r w:rsidRPr="00152E27">
        <w:rPr>
          <w:rFonts w:ascii="Century Gothic" w:hAnsi="Century Gothic"/>
          <w:sz w:val="18"/>
          <w:szCs w:val="18"/>
        </w:rPr>
        <w:t>and that all our writing is, accordingly, to be an exercise in “</w:t>
      </w:r>
      <w:r w:rsidRPr="00152E27">
        <w:rPr>
          <w:rFonts w:ascii="Century Gothic" w:hAnsi="Century Gothic"/>
          <w:i/>
          <w:sz w:val="18"/>
          <w:szCs w:val="18"/>
        </w:rPr>
        <w:t>critical thought</w:t>
      </w:r>
      <w:r w:rsidRPr="00152E27">
        <w:rPr>
          <w:rFonts w:ascii="Century Gothic" w:hAnsi="Century Gothic"/>
          <w:sz w:val="18"/>
          <w:szCs w:val="18"/>
        </w:rPr>
        <w:t xml:space="preserve">.”  It is expected that essays will be clearly focused and tightly argued.  For each essay build your argument around one, clearly stated </w:t>
      </w:r>
      <w:r w:rsidRPr="00152E27">
        <w:rPr>
          <w:rFonts w:ascii="Century Gothic" w:hAnsi="Century Gothic"/>
          <w:i/>
          <w:sz w:val="18"/>
          <w:szCs w:val="18"/>
        </w:rPr>
        <w:t>thesis</w:t>
      </w:r>
      <w:r w:rsidRPr="00152E27">
        <w:rPr>
          <w:rFonts w:ascii="Century Gothic" w:hAnsi="Century Gothic"/>
          <w:sz w:val="18"/>
          <w:szCs w:val="18"/>
        </w:rPr>
        <w:t xml:space="preserve">.  </w:t>
      </w:r>
      <w:r w:rsidRPr="00152E27">
        <w:rPr>
          <w:rFonts w:ascii="Century Gothic" w:hAnsi="Century Gothic"/>
          <w:i/>
          <w:sz w:val="18"/>
          <w:szCs w:val="18"/>
        </w:rPr>
        <w:t>Demonstrate</w:t>
      </w:r>
      <w:r w:rsidRPr="00152E27">
        <w:rPr>
          <w:rFonts w:ascii="Century Gothic" w:hAnsi="Century Gothic"/>
          <w:sz w:val="18"/>
          <w:szCs w:val="18"/>
        </w:rPr>
        <w:t xml:space="preserve"> the validity of your thesis with plenty of evidence, examples, supporting arguments, and other warrants.  To this end, I strongly encourage you to </w:t>
      </w:r>
      <w:r w:rsidRPr="00152E27">
        <w:rPr>
          <w:rFonts w:ascii="Century Gothic" w:hAnsi="Century Gothic"/>
          <w:i/>
          <w:sz w:val="18"/>
          <w:szCs w:val="18"/>
        </w:rPr>
        <w:t>annotate</w:t>
      </w:r>
      <w:r w:rsidRPr="00152E27">
        <w:rPr>
          <w:rFonts w:ascii="Century Gothic" w:hAnsi="Century Gothic"/>
          <w:sz w:val="18"/>
          <w:szCs w:val="18"/>
        </w:rPr>
        <w:t xml:space="preserve"> your essays wherever appropriate.  Moreover, I suggest that you not write for me, but focus on a reasonably intelligent audience who may or may not know much about the topic you address.  When you make an assertion, even if I happen to agree with it, I will look for </w:t>
      </w:r>
      <w:r w:rsidRPr="00152E27">
        <w:rPr>
          <w:rFonts w:ascii="Century Gothic" w:hAnsi="Century Gothic"/>
          <w:i/>
          <w:sz w:val="18"/>
          <w:szCs w:val="18"/>
        </w:rPr>
        <w:t>substantiation</w:t>
      </w:r>
      <w:r w:rsidRPr="00152E27">
        <w:rPr>
          <w:rFonts w:ascii="Century Gothic" w:hAnsi="Century Gothic"/>
          <w:sz w:val="18"/>
          <w:szCs w:val="18"/>
        </w:rPr>
        <w:t xml:space="preserve"> for the assertion and will critique you if it is lacking.</w:t>
      </w:r>
    </w:p>
    <w:p w:rsidR="00490025" w:rsidRDefault="00490025">
      <w:pPr>
        <w:ind w:left="720"/>
        <w:rPr>
          <w:rFonts w:ascii="Century Gothic" w:hAnsi="Century Gothic"/>
          <w:sz w:val="18"/>
          <w:szCs w:val="18"/>
        </w:rPr>
      </w:pPr>
    </w:p>
    <w:p w:rsidR="00490025" w:rsidRPr="00152E27" w:rsidRDefault="00490025">
      <w:pPr>
        <w:ind w:left="720"/>
        <w:rPr>
          <w:rFonts w:ascii="Century Gothic" w:hAnsi="Century Gothic"/>
          <w:sz w:val="18"/>
          <w:szCs w:val="18"/>
        </w:rPr>
      </w:pPr>
      <w:r>
        <w:rPr>
          <w:rFonts w:ascii="Century Gothic" w:hAnsi="Century Gothic"/>
          <w:sz w:val="18"/>
          <w:szCs w:val="18"/>
        </w:rPr>
        <w:tab/>
        <w:t>The final assignment is described at the bottom of the course outline</w:t>
      </w:r>
      <w:r w:rsidR="00061D1E">
        <w:rPr>
          <w:rFonts w:ascii="Century Gothic" w:hAnsi="Century Gothic"/>
          <w:sz w:val="18"/>
          <w:szCs w:val="18"/>
        </w:rPr>
        <w:t xml:space="preserve"> on page 5</w:t>
      </w:r>
      <w:r>
        <w:rPr>
          <w:rFonts w:ascii="Century Gothic" w:hAnsi="Century Gothic"/>
          <w:sz w:val="18"/>
          <w:szCs w:val="18"/>
        </w:rPr>
        <w:t>.</w:t>
      </w: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22"/>
        </w:rPr>
      </w:pPr>
      <w:r w:rsidRPr="00152E27">
        <w:rPr>
          <w:rFonts w:ascii="Century Gothic" w:hAnsi="Century Gothic"/>
          <w:b/>
          <w:sz w:val="28"/>
        </w:rPr>
        <w:t>Grading</w:t>
      </w:r>
      <w:r w:rsidRPr="00152E27">
        <w:rPr>
          <w:rFonts w:ascii="Century Gothic" w:hAnsi="Century Gothic"/>
          <w:b/>
          <w:sz w:val="27"/>
        </w:rPr>
        <w:t>:</w:t>
      </w:r>
    </w:p>
    <w:p w:rsidR="00C73B4A" w:rsidRPr="00152E27" w:rsidRDefault="00C73B4A">
      <w:pPr>
        <w:jc w:val="both"/>
        <w:rPr>
          <w:rFonts w:ascii="Century Gothic" w:hAnsi="Century Gothic"/>
          <w:sz w:val="18"/>
          <w:szCs w:val="18"/>
        </w:rPr>
      </w:pPr>
    </w:p>
    <w:p w:rsidR="00C73B4A" w:rsidRPr="00152E27" w:rsidRDefault="00C73B4A">
      <w:pPr>
        <w:pStyle w:val="BodyTextIndent2"/>
        <w:rPr>
          <w:rFonts w:ascii="Century Gothic" w:hAnsi="Century Gothic" w:cs="Times New Roman"/>
          <w:sz w:val="18"/>
          <w:szCs w:val="18"/>
        </w:rPr>
      </w:pPr>
      <w:r w:rsidRPr="00152E27">
        <w:rPr>
          <w:rFonts w:ascii="Century Gothic" w:hAnsi="Century Gothic" w:cs="Times New Roman"/>
          <w:sz w:val="18"/>
          <w:szCs w:val="18"/>
        </w:rPr>
        <w:tab/>
        <w:t>In addition to the written assignments, the final grade in the seminar will reflect class participation -- both in attendance and in active and informed participation in discussions.  With respect to the former, the quarter is only ten weeks long. Thus, each cla</w:t>
      </w:r>
      <w:r w:rsidR="00916A02" w:rsidRPr="00152E27">
        <w:rPr>
          <w:rFonts w:ascii="Century Gothic" w:hAnsi="Century Gothic" w:cs="Times New Roman"/>
          <w:sz w:val="18"/>
          <w:szCs w:val="18"/>
        </w:rPr>
        <w:t xml:space="preserve">ss session missed represents </w:t>
      </w:r>
      <w:r w:rsidR="007C030A">
        <w:rPr>
          <w:rFonts w:ascii="Century Gothic" w:hAnsi="Century Gothic" w:cs="Times New Roman"/>
          <w:sz w:val="18"/>
          <w:szCs w:val="18"/>
        </w:rPr>
        <w:t>ten</w:t>
      </w:r>
      <w:r w:rsidRPr="00152E27">
        <w:rPr>
          <w:rFonts w:ascii="Century Gothic" w:hAnsi="Century Gothic" w:cs="Times New Roman"/>
          <w:sz w:val="18"/>
          <w:szCs w:val="18"/>
        </w:rPr>
        <w:t xml:space="preserve"> percent of the total class.  The essays will count for about </w:t>
      </w:r>
      <w:r w:rsidR="00916A02" w:rsidRPr="00152E27">
        <w:rPr>
          <w:rFonts w:ascii="Century Gothic" w:hAnsi="Century Gothic" w:cs="Times New Roman"/>
          <w:sz w:val="18"/>
          <w:szCs w:val="18"/>
        </w:rPr>
        <w:t>7</w:t>
      </w:r>
      <w:r w:rsidRPr="00152E27">
        <w:rPr>
          <w:rFonts w:ascii="Century Gothic" w:hAnsi="Century Gothic" w:cs="Times New Roman"/>
          <w:sz w:val="18"/>
          <w:szCs w:val="18"/>
        </w:rPr>
        <w:t xml:space="preserve">0% and participation for </w:t>
      </w:r>
      <w:r w:rsidR="00916A02" w:rsidRPr="00152E27">
        <w:rPr>
          <w:rFonts w:ascii="Century Gothic" w:hAnsi="Century Gothic" w:cs="Times New Roman"/>
          <w:sz w:val="18"/>
          <w:szCs w:val="18"/>
        </w:rPr>
        <w:t>3</w:t>
      </w:r>
      <w:r w:rsidRPr="00152E27">
        <w:rPr>
          <w:rFonts w:ascii="Century Gothic" w:hAnsi="Century Gothic" w:cs="Times New Roman"/>
          <w:sz w:val="18"/>
          <w:szCs w:val="18"/>
        </w:rPr>
        <w:t>0% in the final grade composition.</w:t>
      </w:r>
      <w:r w:rsidR="007C030A">
        <w:rPr>
          <w:rFonts w:ascii="Century Gothic" w:hAnsi="Century Gothic" w:cs="Times New Roman"/>
          <w:sz w:val="18"/>
          <w:szCs w:val="18"/>
        </w:rPr>
        <w:t xml:space="preserve"> Each missed class must affect the final grade; and if you sit without sharing through a class discussion, that must also affect the participation grade. You are master’s students; thus, you are expected to engage in verbal critical analysis of the literatures from week to week.</w:t>
      </w: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C73B4A" w:rsidRPr="00152E27" w:rsidRDefault="00C73B4A">
      <w:pPr>
        <w:jc w:val="both"/>
        <w:rPr>
          <w:rFonts w:ascii="Century Gothic" w:hAnsi="Century Gothic"/>
          <w:sz w:val="18"/>
          <w:szCs w:val="18"/>
        </w:rPr>
      </w:pPr>
    </w:p>
    <w:p w:rsidR="00A426D6" w:rsidRPr="00BF33FB" w:rsidRDefault="0070531B" w:rsidP="000B1F3E">
      <w:pPr>
        <w:rPr>
          <w:rFonts w:ascii="Century Gothic" w:hAnsi="Century Gothic" w:cs="Arial"/>
          <w:b/>
          <w:sz w:val="28"/>
          <w:szCs w:val="28"/>
          <w:u w:val="single"/>
        </w:rPr>
      </w:pPr>
      <w:r>
        <w:rPr>
          <w:rFonts w:ascii="Century Gothic" w:hAnsi="Century Gothic"/>
          <w:sz w:val="18"/>
          <w:szCs w:val="18"/>
        </w:rPr>
        <w:br w:type="page"/>
      </w:r>
      <w:r w:rsidR="00A426D6" w:rsidRPr="00BF33FB">
        <w:rPr>
          <w:rFonts w:ascii="Century Gothic" w:hAnsi="Century Gothic" w:cs="Arial"/>
          <w:b/>
          <w:sz w:val="28"/>
          <w:szCs w:val="28"/>
          <w:u w:val="single"/>
        </w:rPr>
        <w:lastRenderedPageBreak/>
        <w:t>Course Outline 20</w:t>
      </w:r>
      <w:r w:rsidR="007C030A">
        <w:rPr>
          <w:rFonts w:ascii="Century Gothic" w:hAnsi="Century Gothic" w:cs="Arial"/>
          <w:b/>
          <w:sz w:val="28"/>
          <w:szCs w:val="28"/>
          <w:u w:val="single"/>
        </w:rPr>
        <w:t>1</w:t>
      </w:r>
      <w:r w:rsidR="003253D7">
        <w:rPr>
          <w:rFonts w:ascii="Century Gothic" w:hAnsi="Century Gothic" w:cs="Arial"/>
          <w:b/>
          <w:sz w:val="28"/>
          <w:szCs w:val="28"/>
          <w:u w:val="single"/>
        </w:rPr>
        <w:t>3</w:t>
      </w:r>
    </w:p>
    <w:p w:rsidR="00A426D6" w:rsidRDefault="00A426D6" w:rsidP="000B1F3E">
      <w:pPr>
        <w:rPr>
          <w:rFonts w:ascii="Century Gothic" w:hAnsi="Century Gothic" w:cs="Arial"/>
          <w:sz w:val="18"/>
          <w:szCs w:val="18"/>
        </w:rPr>
      </w:pPr>
    </w:p>
    <w:p w:rsidR="00547DB9" w:rsidRDefault="00547DB9" w:rsidP="000B1F3E">
      <w:pPr>
        <w:rPr>
          <w:rFonts w:ascii="Century Gothic" w:hAnsi="Century Gothic" w:cs="Arial"/>
          <w:sz w:val="18"/>
          <w:szCs w:val="18"/>
        </w:rPr>
      </w:pPr>
    </w:p>
    <w:p w:rsidR="007B3BC1" w:rsidRPr="00336EAF" w:rsidRDefault="007B3BC1" w:rsidP="00CE51CE">
      <w:pPr>
        <w:rPr>
          <w:rFonts w:ascii="Century Gothic" w:hAnsi="Century Gothic" w:cs="Arial"/>
          <w:sz w:val="18"/>
          <w:szCs w:val="18"/>
        </w:rPr>
      </w:pPr>
      <w:r>
        <w:rPr>
          <w:rFonts w:ascii="Century Gothic" w:hAnsi="Century Gothic" w:cs="Arial"/>
          <w:sz w:val="18"/>
          <w:szCs w:val="18"/>
        </w:rPr>
        <w:t xml:space="preserve">1.  </w:t>
      </w:r>
      <w:r w:rsidR="00C205DA">
        <w:rPr>
          <w:rFonts w:ascii="Century Gothic" w:hAnsi="Century Gothic" w:cs="Arial"/>
          <w:sz w:val="18"/>
          <w:szCs w:val="18"/>
        </w:rPr>
        <w:t xml:space="preserve">   </w:t>
      </w:r>
      <w:r w:rsidR="003253D7">
        <w:rPr>
          <w:rFonts w:ascii="Century Gothic" w:hAnsi="Century Gothic" w:cs="Arial"/>
          <w:sz w:val="18"/>
          <w:szCs w:val="18"/>
        </w:rPr>
        <w:t>Fri</w:t>
      </w:r>
      <w:r w:rsidR="007F32F8" w:rsidRPr="007F32F8">
        <w:rPr>
          <w:rFonts w:ascii="Century Gothic" w:hAnsi="Century Gothic" w:cs="Arial"/>
          <w:sz w:val="18"/>
          <w:szCs w:val="18"/>
        </w:rPr>
        <w:t xml:space="preserve">day, January </w:t>
      </w:r>
      <w:r w:rsidR="00C06E88">
        <w:rPr>
          <w:rFonts w:ascii="Century Gothic" w:hAnsi="Century Gothic" w:cs="Arial"/>
          <w:sz w:val="18"/>
          <w:szCs w:val="18"/>
        </w:rPr>
        <w:t>10</w:t>
      </w:r>
      <w:r w:rsidR="007F32F8" w:rsidRPr="007F32F8">
        <w:rPr>
          <w:rFonts w:ascii="Century Gothic" w:hAnsi="Century Gothic" w:cs="Arial"/>
          <w:sz w:val="18"/>
          <w:szCs w:val="18"/>
        </w:rPr>
        <w:t>:</w:t>
      </w:r>
      <w:r w:rsidR="007F32F8" w:rsidRPr="007F32F8">
        <w:rPr>
          <w:rFonts w:ascii="Century Gothic" w:hAnsi="Century Gothic" w:cs="Arial"/>
          <w:sz w:val="18"/>
          <w:szCs w:val="18"/>
        </w:rPr>
        <w:tab/>
      </w:r>
      <w:r w:rsidR="007F32F8">
        <w:rPr>
          <w:rFonts w:ascii="Century Gothic" w:hAnsi="Century Gothic" w:cs="Arial"/>
          <w:sz w:val="18"/>
          <w:szCs w:val="18"/>
        </w:rPr>
        <w:tab/>
      </w:r>
      <w:r w:rsidR="00336EAF" w:rsidRPr="001C5A94">
        <w:rPr>
          <w:rFonts w:ascii="Century Gothic" w:hAnsi="Century Gothic" w:cs="Arial"/>
          <w:b/>
          <w:sz w:val="18"/>
          <w:szCs w:val="18"/>
        </w:rPr>
        <w:t>Tricksters and Culture Heroes</w:t>
      </w:r>
    </w:p>
    <w:p w:rsidR="00AA62CA" w:rsidRDefault="00AA62CA" w:rsidP="00AA62CA">
      <w:pPr>
        <w:ind w:left="720"/>
        <w:rPr>
          <w:rFonts w:ascii="Century Gothic" w:hAnsi="Century Gothic" w:cs="Arial"/>
          <w:sz w:val="18"/>
          <w:szCs w:val="18"/>
        </w:rPr>
      </w:pPr>
    </w:p>
    <w:p w:rsidR="00AA62CA" w:rsidRDefault="00AA62CA" w:rsidP="00AA62CA">
      <w:pPr>
        <w:ind w:left="720"/>
        <w:rPr>
          <w:rFonts w:ascii="Century Gothic" w:hAnsi="Century Gothic" w:cs="Arial"/>
          <w:sz w:val="18"/>
          <w:szCs w:val="18"/>
        </w:rPr>
      </w:pPr>
      <w:r>
        <w:rPr>
          <w:rFonts w:ascii="Century Gothic" w:hAnsi="Century Gothic" w:cs="Arial"/>
          <w:sz w:val="18"/>
          <w:szCs w:val="18"/>
        </w:rPr>
        <w:t>Read (in preparation for our first class):</w:t>
      </w:r>
    </w:p>
    <w:p w:rsidR="0024349F" w:rsidRPr="00152E27" w:rsidRDefault="0024349F" w:rsidP="0024349F">
      <w:pPr>
        <w:numPr>
          <w:ilvl w:val="0"/>
          <w:numId w:val="21"/>
        </w:numPr>
        <w:rPr>
          <w:rFonts w:ascii="Century Gothic" w:hAnsi="Century Gothic"/>
          <w:sz w:val="18"/>
          <w:szCs w:val="18"/>
        </w:rPr>
      </w:pPr>
      <w:r>
        <w:rPr>
          <w:rFonts w:ascii="Century Gothic" w:hAnsi="Century Gothic"/>
          <w:sz w:val="18"/>
          <w:szCs w:val="18"/>
        </w:rPr>
        <w:t xml:space="preserve">Russell Means, </w:t>
      </w:r>
      <w:r>
        <w:rPr>
          <w:rFonts w:ascii="Century Gothic" w:hAnsi="Century Gothic"/>
          <w:i/>
          <w:sz w:val="18"/>
          <w:szCs w:val="18"/>
          <w:u w:val="single"/>
        </w:rPr>
        <w:t>If You’ve Forgotten the Names of the Clouds, You’ve Lost Your Way</w:t>
      </w:r>
      <w:r>
        <w:rPr>
          <w:rFonts w:ascii="Century Gothic" w:hAnsi="Century Gothic"/>
          <w:sz w:val="18"/>
          <w:szCs w:val="18"/>
        </w:rPr>
        <w:t>. Treaty Publications, 2012.</w:t>
      </w:r>
    </w:p>
    <w:p w:rsidR="00336EAF" w:rsidRPr="00CE51CE" w:rsidRDefault="00336EAF" w:rsidP="00AA62CA">
      <w:pPr>
        <w:pStyle w:val="ListParagraph"/>
        <w:numPr>
          <w:ilvl w:val="0"/>
          <w:numId w:val="21"/>
        </w:numPr>
        <w:rPr>
          <w:rFonts w:ascii="Century Gothic" w:hAnsi="Century Gothic" w:cs="Arial"/>
          <w:sz w:val="18"/>
          <w:szCs w:val="18"/>
        </w:rPr>
      </w:pPr>
      <w:r w:rsidRPr="00AA62CA">
        <w:rPr>
          <w:rFonts w:ascii="Century Gothic" w:hAnsi="Century Gothic" w:cs="Arial"/>
          <w:sz w:val="18"/>
          <w:szCs w:val="18"/>
        </w:rPr>
        <w:t xml:space="preserve">TT, “Columbus &amp; Coyote:  A Comparison of Culture Heroes in Paradox.” </w:t>
      </w:r>
      <w:r w:rsidRPr="00547DB9">
        <w:rPr>
          <w:rFonts w:ascii="Century Gothic" w:hAnsi="Century Gothic" w:cs="Arial"/>
          <w:i/>
          <w:sz w:val="18"/>
          <w:szCs w:val="18"/>
          <w:u w:val="single"/>
        </w:rPr>
        <w:t>Apuntes</w:t>
      </w:r>
      <w:r w:rsidRPr="00AA62CA">
        <w:rPr>
          <w:rFonts w:ascii="Century Gothic" w:hAnsi="Century Gothic" w:cs="Arial"/>
          <w:sz w:val="18"/>
          <w:szCs w:val="18"/>
        </w:rPr>
        <w:t xml:space="preserve"> (1992): 78-88.</w:t>
      </w:r>
      <w:r w:rsidR="00253D5B">
        <w:rPr>
          <w:rFonts w:ascii="Century Gothic" w:hAnsi="Century Gothic" w:cs="Arial"/>
          <w:sz w:val="18"/>
          <w:szCs w:val="18"/>
        </w:rPr>
        <w:t xml:space="preserve"> </w:t>
      </w:r>
      <w:r w:rsidR="00253D5B" w:rsidRPr="00CE51CE">
        <w:rPr>
          <w:rFonts w:ascii="Century Gothic" w:hAnsi="Century Gothic" w:cs="Arial"/>
          <w:sz w:val="18"/>
          <w:szCs w:val="18"/>
        </w:rPr>
        <w:t xml:space="preserve">Posted on our </w:t>
      </w:r>
      <w:r w:rsidR="0024349F" w:rsidRPr="00CE51CE">
        <w:rPr>
          <w:rFonts w:ascii="Century Gothic" w:hAnsi="Century Gothic" w:cs="Arial"/>
          <w:sz w:val="18"/>
          <w:szCs w:val="18"/>
        </w:rPr>
        <w:t>canvas</w:t>
      </w:r>
      <w:r w:rsidR="00253D5B" w:rsidRPr="00CE51CE">
        <w:rPr>
          <w:rFonts w:ascii="Century Gothic" w:hAnsi="Century Gothic" w:cs="Arial"/>
          <w:sz w:val="18"/>
          <w:szCs w:val="18"/>
        </w:rPr>
        <w:t xml:space="preserve"> site as a manuscript text</w:t>
      </w:r>
      <w:r w:rsidR="00104245" w:rsidRPr="00CE51CE">
        <w:rPr>
          <w:rFonts w:ascii="Century Gothic" w:hAnsi="Century Gothic" w:cs="Arial"/>
          <w:sz w:val="18"/>
          <w:szCs w:val="18"/>
        </w:rPr>
        <w:t xml:space="preserve"> (MSWord)</w:t>
      </w:r>
      <w:r w:rsidR="00253D5B" w:rsidRPr="00CE51CE">
        <w:rPr>
          <w:rFonts w:ascii="Century Gothic" w:hAnsi="Century Gothic" w:cs="Arial"/>
          <w:sz w:val="18"/>
          <w:szCs w:val="18"/>
        </w:rPr>
        <w:t xml:space="preserve">. </w:t>
      </w:r>
    </w:p>
    <w:p w:rsidR="00CE51CE" w:rsidRPr="00CE51CE" w:rsidRDefault="00CE51CE" w:rsidP="00AA62CA">
      <w:pPr>
        <w:pStyle w:val="ListParagraph"/>
        <w:numPr>
          <w:ilvl w:val="0"/>
          <w:numId w:val="21"/>
        </w:numPr>
        <w:rPr>
          <w:rFonts w:ascii="Century Gothic" w:hAnsi="Century Gothic" w:cs="Arial"/>
          <w:sz w:val="18"/>
          <w:szCs w:val="18"/>
        </w:rPr>
      </w:pPr>
      <w:r>
        <w:rPr>
          <w:rFonts w:ascii="Century Gothic" w:hAnsi="Century Gothic" w:cs="Arial"/>
          <w:sz w:val="18"/>
          <w:szCs w:val="18"/>
        </w:rPr>
        <w:t>TT: “</w:t>
      </w:r>
      <w:r w:rsidRPr="00CE51CE">
        <w:rPr>
          <w:rFonts w:ascii="Century Gothic" w:hAnsi="Century Gothic" w:cs="Arial"/>
          <w:sz w:val="18"/>
          <w:szCs w:val="18"/>
        </w:rPr>
        <w:t>A Note on Language and Translation</w:t>
      </w:r>
      <w:r>
        <w:rPr>
          <w:rFonts w:ascii="Century Gothic" w:hAnsi="Century Gothic" w:cs="Arial"/>
          <w:sz w:val="18"/>
          <w:szCs w:val="18"/>
        </w:rPr>
        <w:t xml:space="preserve">.” Preface to an unpublished </w:t>
      </w:r>
      <w:r>
        <w:rPr>
          <w:rFonts w:ascii="Century Gothic" w:hAnsi="Century Gothic" w:cstheme="minorHAnsi"/>
          <w:sz w:val="18"/>
          <w:szCs w:val="18"/>
        </w:rPr>
        <w:t xml:space="preserve">volume that TT has been working on for </w:t>
      </w:r>
      <w:r w:rsidRPr="00016BFD">
        <w:rPr>
          <w:rFonts w:ascii="Century Gothic" w:hAnsi="Century Gothic" w:cstheme="minorHAnsi"/>
          <w:color w:val="000000" w:themeColor="text1"/>
          <w:sz w:val="18"/>
          <w:szCs w:val="18"/>
        </w:rPr>
        <w:t>some years. All chapters will be posted on our canvas site as manuscripts in process (MSWord).</w:t>
      </w:r>
    </w:p>
    <w:p w:rsidR="007B3BC1" w:rsidRDefault="007B3BC1" w:rsidP="000B1F3E">
      <w:pPr>
        <w:rPr>
          <w:rFonts w:ascii="Century Gothic" w:hAnsi="Century Gothic" w:cs="Arial"/>
          <w:sz w:val="18"/>
          <w:szCs w:val="18"/>
        </w:rPr>
      </w:pPr>
    </w:p>
    <w:p w:rsidR="00AA62CA" w:rsidRPr="00336EAF" w:rsidRDefault="00AA62CA" w:rsidP="000B1F3E">
      <w:pPr>
        <w:rPr>
          <w:rFonts w:ascii="Century Gothic" w:hAnsi="Century Gothic" w:cs="Arial"/>
          <w:sz w:val="18"/>
          <w:szCs w:val="18"/>
        </w:rPr>
      </w:pPr>
    </w:p>
    <w:p w:rsidR="00854E06" w:rsidRDefault="00AA62CA" w:rsidP="000B1F3E">
      <w:pPr>
        <w:rPr>
          <w:rFonts w:ascii="Century Gothic" w:hAnsi="Century Gothic" w:cs="Arial"/>
          <w:sz w:val="18"/>
          <w:szCs w:val="18"/>
        </w:rPr>
      </w:pPr>
      <w:r>
        <w:rPr>
          <w:rFonts w:ascii="Century Gothic" w:hAnsi="Century Gothic" w:cs="Arial"/>
          <w:sz w:val="18"/>
          <w:szCs w:val="18"/>
        </w:rPr>
        <w:t>2</w:t>
      </w:r>
      <w:r w:rsidR="007B3BC1">
        <w:rPr>
          <w:rFonts w:ascii="Century Gothic" w:hAnsi="Century Gothic" w:cs="Arial"/>
          <w:sz w:val="18"/>
          <w:szCs w:val="18"/>
        </w:rPr>
        <w:t xml:space="preserve">.  </w:t>
      </w:r>
      <w:r w:rsidR="00C205DA">
        <w:rPr>
          <w:rFonts w:ascii="Century Gothic" w:hAnsi="Century Gothic" w:cs="Arial"/>
          <w:sz w:val="18"/>
          <w:szCs w:val="18"/>
        </w:rPr>
        <w:t xml:space="preserve">   </w:t>
      </w:r>
      <w:r w:rsidR="007B3BC1">
        <w:rPr>
          <w:rFonts w:ascii="Century Gothic" w:hAnsi="Century Gothic" w:cs="Arial"/>
          <w:sz w:val="18"/>
          <w:szCs w:val="18"/>
        </w:rPr>
        <w:t>January 1</w:t>
      </w:r>
      <w:r w:rsidR="00C06E88">
        <w:rPr>
          <w:rFonts w:ascii="Century Gothic" w:hAnsi="Century Gothic" w:cs="Arial"/>
          <w:sz w:val="18"/>
          <w:szCs w:val="18"/>
        </w:rPr>
        <w:t>7</w:t>
      </w:r>
      <w:r w:rsidR="00CB61F6">
        <w:rPr>
          <w:rFonts w:ascii="Century Gothic" w:hAnsi="Century Gothic" w:cs="Arial"/>
          <w:sz w:val="18"/>
          <w:szCs w:val="18"/>
        </w:rPr>
        <w:t>:</w:t>
      </w:r>
      <w:r w:rsidR="007B3BC1">
        <w:rPr>
          <w:rFonts w:ascii="Century Gothic" w:hAnsi="Century Gothic" w:cs="Arial"/>
          <w:sz w:val="18"/>
          <w:szCs w:val="18"/>
        </w:rPr>
        <w:tab/>
      </w:r>
      <w:r w:rsidR="003253D7">
        <w:rPr>
          <w:rFonts w:ascii="Century Gothic" w:hAnsi="Century Gothic" w:cs="Arial"/>
          <w:b/>
          <w:sz w:val="18"/>
          <w:szCs w:val="18"/>
        </w:rPr>
        <w:t xml:space="preserve"> </w:t>
      </w:r>
      <w:r w:rsidR="00F877F6">
        <w:rPr>
          <w:rFonts w:ascii="Century Gothic" w:hAnsi="Century Gothic" w:cs="Arial"/>
          <w:b/>
          <w:sz w:val="18"/>
          <w:szCs w:val="18"/>
        </w:rPr>
        <w:tab/>
      </w:r>
      <w:r w:rsidR="00CE51CE" w:rsidRPr="001C5A94">
        <w:rPr>
          <w:rFonts w:ascii="Century Gothic" w:hAnsi="Century Gothic" w:cs="Arial"/>
          <w:b/>
          <w:sz w:val="18"/>
          <w:szCs w:val="18"/>
        </w:rPr>
        <w:t xml:space="preserve">Cultural Differentiation: </w:t>
      </w:r>
      <w:r w:rsidR="00CE51CE" w:rsidRPr="001C5A94">
        <w:rPr>
          <w:rFonts w:ascii="Century Gothic" w:hAnsi="Century Gothic"/>
          <w:b/>
          <w:sz w:val="18"/>
          <w:szCs w:val="18"/>
        </w:rPr>
        <w:t>The Land, Time and Space</w:t>
      </w:r>
    </w:p>
    <w:p w:rsidR="003812F2" w:rsidRDefault="003812F2" w:rsidP="00854E06">
      <w:pPr>
        <w:ind w:left="1440"/>
        <w:rPr>
          <w:rFonts w:ascii="Century Gothic" w:hAnsi="Century Gothic"/>
          <w:sz w:val="18"/>
          <w:szCs w:val="18"/>
        </w:rPr>
      </w:pPr>
    </w:p>
    <w:p w:rsidR="001A5329" w:rsidRDefault="001A5329" w:rsidP="001A5329">
      <w:pPr>
        <w:numPr>
          <w:ilvl w:val="0"/>
          <w:numId w:val="21"/>
        </w:numPr>
        <w:rPr>
          <w:rFonts w:ascii="Century Gothic" w:hAnsi="Century Gothic"/>
          <w:sz w:val="18"/>
          <w:szCs w:val="18"/>
        </w:rPr>
      </w:pPr>
      <w:r>
        <w:rPr>
          <w:rFonts w:ascii="Century Gothic" w:hAnsi="Century Gothic" w:cs="Arial"/>
          <w:sz w:val="18"/>
          <w:szCs w:val="18"/>
        </w:rPr>
        <w:t xml:space="preserve">Vine </w:t>
      </w:r>
      <w:r w:rsidRPr="00152E27">
        <w:rPr>
          <w:rFonts w:ascii="Century Gothic" w:hAnsi="Century Gothic"/>
          <w:sz w:val="18"/>
          <w:szCs w:val="18"/>
        </w:rPr>
        <w:t xml:space="preserve">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w:t>
      </w:r>
      <w:r>
        <w:rPr>
          <w:rFonts w:ascii="Century Gothic" w:hAnsi="Century Gothic"/>
          <w:sz w:val="18"/>
          <w:szCs w:val="18"/>
        </w:rPr>
        <w:t>versary edition: Fulcrum, 2003). Pp. 1-75.</w:t>
      </w:r>
    </w:p>
    <w:p w:rsidR="001A5329" w:rsidRDefault="001A5329" w:rsidP="001A5329">
      <w:pPr>
        <w:numPr>
          <w:ilvl w:val="0"/>
          <w:numId w:val="21"/>
        </w:numPr>
        <w:rPr>
          <w:rFonts w:ascii="Century Gothic" w:hAnsi="Century Gothic"/>
          <w:sz w:val="18"/>
          <w:szCs w:val="18"/>
        </w:rPr>
      </w:pPr>
      <w:r>
        <w:rPr>
          <w:rFonts w:ascii="Century Gothic" w:hAnsi="Century Gothic"/>
          <w:sz w:val="18"/>
          <w:szCs w:val="18"/>
        </w:rPr>
        <w:t xml:space="preserve">Barbara Mann, “Forward” and “Introduction,” </w:t>
      </w:r>
      <w:r>
        <w:rPr>
          <w:rFonts w:ascii="Century Gothic" w:hAnsi="Century Gothic"/>
          <w:i/>
          <w:sz w:val="18"/>
          <w:szCs w:val="18"/>
          <w:u w:val="single"/>
        </w:rPr>
        <w:t>Iroquoian Women</w:t>
      </w:r>
      <w:r>
        <w:rPr>
          <w:rFonts w:ascii="Century Gothic" w:hAnsi="Century Gothic"/>
          <w:sz w:val="18"/>
          <w:szCs w:val="18"/>
        </w:rPr>
        <w:t>, pp. xix-10.</w:t>
      </w:r>
    </w:p>
    <w:p w:rsidR="00854E06" w:rsidRDefault="00854E06" w:rsidP="007B3BC1">
      <w:pPr>
        <w:rPr>
          <w:rFonts w:ascii="Century Gothic" w:hAnsi="Century Gothic"/>
          <w:sz w:val="18"/>
          <w:szCs w:val="18"/>
        </w:rPr>
      </w:pPr>
    </w:p>
    <w:p w:rsidR="00854E06" w:rsidRDefault="00854E06" w:rsidP="007B3BC1">
      <w:pPr>
        <w:rPr>
          <w:rFonts w:ascii="Century Gothic" w:hAnsi="Century Gothic"/>
          <w:sz w:val="18"/>
          <w:szCs w:val="18"/>
        </w:rPr>
      </w:pPr>
    </w:p>
    <w:p w:rsidR="001D61A6" w:rsidRPr="00854E06" w:rsidRDefault="00CB61F6" w:rsidP="00854E06">
      <w:pPr>
        <w:pStyle w:val="ListParagraph"/>
        <w:numPr>
          <w:ilvl w:val="0"/>
          <w:numId w:val="38"/>
        </w:numPr>
        <w:rPr>
          <w:rFonts w:ascii="Century Gothic" w:hAnsi="Century Gothic"/>
          <w:sz w:val="18"/>
          <w:szCs w:val="18"/>
        </w:rPr>
      </w:pPr>
      <w:r w:rsidRPr="00854E06">
        <w:rPr>
          <w:rFonts w:ascii="Century Gothic" w:hAnsi="Century Gothic"/>
          <w:sz w:val="18"/>
          <w:szCs w:val="18"/>
        </w:rPr>
        <w:t xml:space="preserve">January </w:t>
      </w:r>
      <w:r w:rsidR="00C06E88">
        <w:rPr>
          <w:rFonts w:ascii="Century Gothic" w:hAnsi="Century Gothic"/>
          <w:sz w:val="18"/>
          <w:szCs w:val="18"/>
        </w:rPr>
        <w:t>24</w:t>
      </w:r>
      <w:r w:rsidR="007B3BC1" w:rsidRPr="00854E06">
        <w:rPr>
          <w:rFonts w:ascii="Century Gothic" w:hAnsi="Century Gothic"/>
          <w:sz w:val="18"/>
          <w:szCs w:val="18"/>
        </w:rPr>
        <w:t>:</w:t>
      </w:r>
      <w:r w:rsidR="007B3BC1" w:rsidRPr="00854E06">
        <w:rPr>
          <w:rFonts w:ascii="Century Gothic" w:hAnsi="Century Gothic"/>
          <w:sz w:val="18"/>
          <w:szCs w:val="18"/>
        </w:rPr>
        <w:tab/>
      </w:r>
    </w:p>
    <w:p w:rsidR="00AA62CA" w:rsidRDefault="00AA62CA" w:rsidP="00AA62CA">
      <w:pPr>
        <w:pStyle w:val="ListParagraph"/>
        <w:rPr>
          <w:rFonts w:ascii="Century Gothic" w:hAnsi="Century Gothic"/>
          <w:sz w:val="18"/>
          <w:szCs w:val="18"/>
        </w:rPr>
      </w:pPr>
    </w:p>
    <w:p w:rsidR="002621E1" w:rsidRPr="00152E27" w:rsidRDefault="002621E1" w:rsidP="002621E1">
      <w:pPr>
        <w:numPr>
          <w:ilvl w:val="0"/>
          <w:numId w:val="42"/>
        </w:numPr>
        <w:rPr>
          <w:rFonts w:ascii="Century Gothic" w:hAnsi="Century Gothic"/>
          <w:sz w:val="18"/>
          <w:szCs w:val="18"/>
        </w:rPr>
      </w:pPr>
      <w:r w:rsidRPr="00152E27">
        <w:rPr>
          <w:rFonts w:ascii="Century Gothic" w:hAnsi="Century Gothic"/>
          <w:sz w:val="18"/>
          <w:szCs w:val="18"/>
        </w:rPr>
        <w:t xml:space="preserve">Vine Deloria, Jr., </w:t>
      </w:r>
      <w:r w:rsidRPr="00152E27">
        <w:rPr>
          <w:rFonts w:ascii="Century Gothic" w:hAnsi="Century Gothic"/>
          <w:i/>
          <w:sz w:val="18"/>
          <w:szCs w:val="18"/>
          <w:u w:val="single"/>
        </w:rPr>
        <w:t>God Is Red: A Native View of Religion</w:t>
      </w:r>
      <w:r>
        <w:rPr>
          <w:rFonts w:ascii="Century Gothic" w:hAnsi="Century Gothic"/>
          <w:sz w:val="18"/>
          <w:szCs w:val="18"/>
        </w:rPr>
        <w:t>, pp. 76 to end.</w:t>
      </w:r>
    </w:p>
    <w:p w:rsidR="00CE51CE" w:rsidRPr="00CE51CE" w:rsidRDefault="0024349F" w:rsidP="00CE51CE">
      <w:pPr>
        <w:pStyle w:val="ListParagraph"/>
        <w:numPr>
          <w:ilvl w:val="0"/>
          <w:numId w:val="42"/>
        </w:numPr>
        <w:rPr>
          <w:rFonts w:ascii="Century Gothic" w:hAnsi="Century Gothic"/>
          <w:sz w:val="18"/>
          <w:szCs w:val="18"/>
        </w:rPr>
      </w:pPr>
      <w:r w:rsidRPr="00CE51CE">
        <w:rPr>
          <w:rFonts w:ascii="Century Gothic" w:hAnsi="Century Gothic"/>
          <w:sz w:val="18"/>
          <w:szCs w:val="18"/>
        </w:rPr>
        <w:t>B. Mann, Ch. 1</w:t>
      </w:r>
      <w:r w:rsidR="00CE51CE" w:rsidRPr="00CE51CE">
        <w:rPr>
          <w:rFonts w:ascii="Century Gothic" w:hAnsi="Century Gothic"/>
          <w:sz w:val="18"/>
          <w:szCs w:val="18"/>
        </w:rPr>
        <w:t xml:space="preserve"> </w:t>
      </w:r>
    </w:p>
    <w:p w:rsidR="00CE51CE" w:rsidRDefault="00CE51CE" w:rsidP="00CE51CE">
      <w:pPr>
        <w:ind w:left="1440"/>
        <w:rPr>
          <w:rFonts w:ascii="Century Gothic" w:hAnsi="Century Gothic"/>
          <w:sz w:val="18"/>
          <w:szCs w:val="18"/>
        </w:rPr>
      </w:pPr>
    </w:p>
    <w:p w:rsidR="00CE51CE" w:rsidRDefault="00CE51CE" w:rsidP="00CE51CE">
      <w:pPr>
        <w:ind w:left="1440"/>
        <w:rPr>
          <w:rFonts w:ascii="Century Gothic" w:hAnsi="Century Gothic"/>
          <w:sz w:val="18"/>
          <w:szCs w:val="18"/>
        </w:rPr>
      </w:pPr>
      <w:r>
        <w:rPr>
          <w:rFonts w:ascii="Century Gothic" w:hAnsi="Century Gothic"/>
          <w:b/>
          <w:sz w:val="18"/>
          <w:szCs w:val="18"/>
          <w:u w:val="single"/>
        </w:rPr>
        <w:t>Assignment</w:t>
      </w:r>
      <w:r>
        <w:rPr>
          <w:rFonts w:ascii="Century Gothic" w:hAnsi="Century Gothic"/>
          <w:b/>
          <w:sz w:val="18"/>
          <w:szCs w:val="18"/>
        </w:rPr>
        <w:t>:</w:t>
      </w:r>
      <w:r>
        <w:rPr>
          <w:rFonts w:ascii="Century Gothic" w:hAnsi="Century Gothic"/>
          <w:sz w:val="18"/>
          <w:szCs w:val="18"/>
        </w:rPr>
        <w:t xml:space="preserve"> Write an 800-1000 word review of Vine </w:t>
      </w:r>
      <w:r w:rsidRPr="00152E27">
        <w:rPr>
          <w:rFonts w:ascii="Century Gothic" w:hAnsi="Century Gothic"/>
          <w:sz w:val="18"/>
          <w:szCs w:val="18"/>
        </w:rPr>
        <w:t xml:space="preserve">Deloria, Jr., </w:t>
      </w:r>
      <w:r w:rsidRPr="00152E27">
        <w:rPr>
          <w:rFonts w:ascii="Century Gothic" w:hAnsi="Century Gothic"/>
          <w:i/>
          <w:sz w:val="18"/>
          <w:szCs w:val="18"/>
          <w:u w:val="single"/>
        </w:rPr>
        <w:t>God Is Red: A Native View of Religion</w:t>
      </w:r>
      <w:r w:rsidRPr="00152E27">
        <w:rPr>
          <w:rFonts w:ascii="Century Gothic" w:hAnsi="Century Gothic"/>
          <w:sz w:val="18"/>
          <w:szCs w:val="18"/>
        </w:rPr>
        <w:t xml:space="preserve"> (Thirty year anni</w:t>
      </w:r>
      <w:r>
        <w:rPr>
          <w:rFonts w:ascii="Century Gothic" w:hAnsi="Century Gothic"/>
          <w:sz w:val="18"/>
          <w:szCs w:val="18"/>
        </w:rPr>
        <w:t>versary edition: Fulcrum, 2003). What is Deloria’s thesis? And how do you personally wrestle with the arguments he summons to argue his thesis?</w:t>
      </w:r>
    </w:p>
    <w:p w:rsidR="0024349F" w:rsidRDefault="0024349F" w:rsidP="00CE51CE">
      <w:pPr>
        <w:pStyle w:val="ListParagraph"/>
        <w:ind w:left="1080"/>
        <w:rPr>
          <w:rFonts w:ascii="Century Gothic" w:hAnsi="Century Gothic"/>
          <w:sz w:val="18"/>
          <w:szCs w:val="18"/>
        </w:rPr>
      </w:pPr>
    </w:p>
    <w:p w:rsidR="00AA62CA" w:rsidRPr="00CB61F6" w:rsidRDefault="00AA62CA" w:rsidP="00AA62CA">
      <w:pPr>
        <w:pStyle w:val="ListParagraph"/>
        <w:rPr>
          <w:rFonts w:ascii="Century Gothic" w:hAnsi="Century Gothic"/>
          <w:sz w:val="18"/>
          <w:szCs w:val="18"/>
        </w:rPr>
      </w:pPr>
    </w:p>
    <w:p w:rsidR="007B3BC1" w:rsidRPr="00EF5A7A" w:rsidRDefault="00AA62CA" w:rsidP="003812F2">
      <w:pPr>
        <w:pStyle w:val="ListParagraph"/>
        <w:numPr>
          <w:ilvl w:val="0"/>
          <w:numId w:val="38"/>
        </w:numPr>
        <w:rPr>
          <w:rFonts w:ascii="Century Gothic" w:hAnsi="Century Gothic"/>
          <w:sz w:val="18"/>
          <w:szCs w:val="18"/>
        </w:rPr>
      </w:pPr>
      <w:r w:rsidRPr="00EF5A7A">
        <w:rPr>
          <w:rFonts w:ascii="Century Gothic" w:hAnsi="Century Gothic"/>
          <w:sz w:val="18"/>
          <w:szCs w:val="18"/>
        </w:rPr>
        <w:t xml:space="preserve">January </w:t>
      </w:r>
      <w:r w:rsidR="00C06E88">
        <w:rPr>
          <w:rFonts w:ascii="Century Gothic" w:hAnsi="Century Gothic"/>
          <w:sz w:val="18"/>
          <w:szCs w:val="18"/>
        </w:rPr>
        <w:t>31</w:t>
      </w:r>
      <w:r w:rsidR="001D61A6" w:rsidRPr="00EF5A7A">
        <w:rPr>
          <w:rFonts w:ascii="Century Gothic" w:hAnsi="Century Gothic"/>
          <w:sz w:val="18"/>
          <w:szCs w:val="18"/>
        </w:rPr>
        <w:t xml:space="preserve">: </w:t>
      </w:r>
      <w:r w:rsidR="001D61A6" w:rsidRPr="00EF5A7A">
        <w:rPr>
          <w:rFonts w:ascii="Century Gothic" w:hAnsi="Century Gothic"/>
          <w:sz w:val="18"/>
          <w:szCs w:val="18"/>
        </w:rPr>
        <w:tab/>
      </w:r>
    </w:p>
    <w:p w:rsidR="00C53240" w:rsidRDefault="00C53240" w:rsidP="00C53240">
      <w:pPr>
        <w:pStyle w:val="ListParagraph"/>
        <w:ind w:left="1080"/>
        <w:rPr>
          <w:rFonts w:ascii="Century Gothic" w:hAnsi="Century Gothic"/>
          <w:sz w:val="18"/>
          <w:szCs w:val="18"/>
        </w:rPr>
      </w:pPr>
    </w:p>
    <w:p w:rsidR="002621E1" w:rsidRPr="00016BFD" w:rsidRDefault="002621E1" w:rsidP="002621E1">
      <w:pPr>
        <w:pStyle w:val="ListParagraph"/>
        <w:numPr>
          <w:ilvl w:val="0"/>
          <w:numId w:val="42"/>
        </w:numPr>
        <w:rPr>
          <w:rFonts w:ascii="Century Gothic" w:hAnsi="Century Gothic"/>
          <w:color w:val="000000" w:themeColor="text1"/>
          <w:sz w:val="18"/>
          <w:szCs w:val="18"/>
        </w:rPr>
      </w:pPr>
      <w:r w:rsidRPr="00EF5A7A">
        <w:rPr>
          <w:rFonts w:ascii="Century Gothic" w:hAnsi="Century Gothic"/>
          <w:sz w:val="18"/>
          <w:szCs w:val="18"/>
        </w:rPr>
        <w:t>TT:  “</w:t>
      </w:r>
      <w:r w:rsidRPr="00EF5A7A">
        <w:rPr>
          <w:rFonts w:ascii="Century Gothic" w:hAnsi="Century Gothic" w:cstheme="minorHAnsi"/>
          <w:i/>
          <w:sz w:val="18"/>
          <w:szCs w:val="18"/>
          <w:u w:val="single"/>
        </w:rPr>
        <w:t>wako</w:t>
      </w:r>
      <w:r w:rsidRPr="00EF5A7A">
        <w:rPr>
          <w:rFonts w:ascii="Century Gothic" w:hAnsi="Century Gothic" w:cstheme="minorHAnsi"/>
          <w:i/>
          <w:sz w:val="18"/>
          <w:szCs w:val="18"/>
          <w:u w:val="single"/>
          <w:vertAlign w:val="superscript"/>
        </w:rPr>
        <w:t>n</w:t>
      </w:r>
      <w:r w:rsidRPr="00EF5A7A">
        <w:rPr>
          <w:rFonts w:ascii="Century Gothic" w:hAnsi="Century Gothic" w:cstheme="minorHAnsi"/>
          <w:i/>
          <w:sz w:val="18"/>
          <w:szCs w:val="18"/>
          <w:u w:val="single"/>
        </w:rPr>
        <w:t>da</w:t>
      </w:r>
      <w:r w:rsidRPr="00EF5A7A">
        <w:rPr>
          <w:rFonts w:ascii="Century Gothic" w:hAnsi="Century Gothic" w:cstheme="minorHAnsi"/>
          <w:sz w:val="18"/>
          <w:szCs w:val="18"/>
        </w:rPr>
        <w:t>: God, gods, Spirit and Power.” Unpublished book: Chapter One.</w:t>
      </w:r>
      <w:r>
        <w:rPr>
          <w:rFonts w:ascii="Century Gothic" w:hAnsi="Century Gothic" w:cstheme="minorHAnsi"/>
          <w:sz w:val="18"/>
          <w:szCs w:val="18"/>
        </w:rPr>
        <w:t xml:space="preserve"> </w:t>
      </w:r>
    </w:p>
    <w:p w:rsidR="00016BFD" w:rsidRPr="00016BFD" w:rsidRDefault="00016BFD" w:rsidP="00016BFD">
      <w:pPr>
        <w:pStyle w:val="ListParagraph"/>
        <w:numPr>
          <w:ilvl w:val="0"/>
          <w:numId w:val="46"/>
        </w:numPr>
        <w:rPr>
          <w:rFonts w:ascii="Century Gothic" w:hAnsi="Century Gothic"/>
          <w:color w:val="000000" w:themeColor="text1"/>
          <w:sz w:val="18"/>
          <w:szCs w:val="18"/>
        </w:rPr>
      </w:pPr>
      <w:r w:rsidRPr="00016BFD">
        <w:rPr>
          <w:rFonts w:ascii="Century Gothic" w:hAnsi="Century Gothic"/>
          <w:color w:val="000000" w:themeColor="text1"/>
          <w:sz w:val="18"/>
          <w:szCs w:val="18"/>
        </w:rPr>
        <w:t xml:space="preserve">TT: “Why I Don’t Believe in a Creator,” in </w:t>
      </w:r>
      <w:r w:rsidRPr="00016BFD">
        <w:rPr>
          <w:rFonts w:ascii="Century Gothic" w:hAnsi="Century Gothic"/>
          <w:i/>
          <w:color w:val="000000" w:themeColor="text1"/>
          <w:sz w:val="18"/>
          <w:szCs w:val="18"/>
        </w:rPr>
        <w:t>Buffalo Shout, Salmon Cry: Conversations on Creation, Land Justice, and Life Together</w:t>
      </w:r>
      <w:r w:rsidRPr="00016BFD">
        <w:rPr>
          <w:rFonts w:ascii="Century Gothic" w:hAnsi="Century Gothic"/>
          <w:color w:val="000000" w:themeColor="text1"/>
          <w:sz w:val="18"/>
          <w:szCs w:val="18"/>
        </w:rPr>
        <w:t>, edited by Steve Heinrichs. Herald Press, 2013. Pp. 167-179.</w:t>
      </w:r>
    </w:p>
    <w:p w:rsidR="009C0147" w:rsidRPr="00016BFD" w:rsidRDefault="009C0147" w:rsidP="00016BFD">
      <w:pPr>
        <w:pStyle w:val="ListParagraph"/>
        <w:ind w:left="1080"/>
        <w:rPr>
          <w:rFonts w:ascii="Century Gothic" w:hAnsi="Century Gothic"/>
          <w:color w:val="000000" w:themeColor="text1"/>
          <w:sz w:val="18"/>
          <w:szCs w:val="18"/>
        </w:rPr>
      </w:pPr>
    </w:p>
    <w:p w:rsidR="003812F2" w:rsidRPr="00016BFD" w:rsidRDefault="003812F2" w:rsidP="003812F2">
      <w:pPr>
        <w:rPr>
          <w:rFonts w:ascii="Century Gothic" w:hAnsi="Century Gothic"/>
          <w:sz w:val="18"/>
          <w:szCs w:val="18"/>
        </w:rPr>
      </w:pPr>
    </w:p>
    <w:p w:rsidR="00C53240" w:rsidRPr="00EF5A7A" w:rsidRDefault="00C53240" w:rsidP="003812F2">
      <w:pPr>
        <w:rPr>
          <w:rFonts w:ascii="Century Gothic" w:hAnsi="Century Gothic"/>
          <w:sz w:val="18"/>
          <w:szCs w:val="18"/>
        </w:rPr>
      </w:pPr>
    </w:p>
    <w:p w:rsidR="003812F2" w:rsidRPr="003879C3" w:rsidRDefault="00C06E88" w:rsidP="003879C3">
      <w:pPr>
        <w:pStyle w:val="ListParagraph"/>
        <w:numPr>
          <w:ilvl w:val="0"/>
          <w:numId w:val="38"/>
        </w:numPr>
        <w:rPr>
          <w:rFonts w:ascii="Century Gothic" w:hAnsi="Century Gothic"/>
          <w:sz w:val="18"/>
          <w:szCs w:val="18"/>
        </w:rPr>
      </w:pPr>
      <w:r>
        <w:rPr>
          <w:rFonts w:ascii="Century Gothic" w:hAnsi="Century Gothic"/>
          <w:sz w:val="18"/>
          <w:szCs w:val="18"/>
        </w:rPr>
        <w:t>February 7</w:t>
      </w:r>
      <w:r w:rsidR="007B3BC1" w:rsidRPr="003879C3">
        <w:rPr>
          <w:rFonts w:ascii="Century Gothic" w:hAnsi="Century Gothic"/>
          <w:sz w:val="18"/>
          <w:szCs w:val="18"/>
        </w:rPr>
        <w:t>:</w:t>
      </w:r>
    </w:p>
    <w:p w:rsidR="00EF5A7A" w:rsidRDefault="00EF5A7A" w:rsidP="00EF5A7A">
      <w:pPr>
        <w:ind w:left="720"/>
        <w:rPr>
          <w:rFonts w:ascii="Century Gothic" w:hAnsi="Century Gothic" w:cstheme="minorHAnsi"/>
          <w:sz w:val="18"/>
          <w:szCs w:val="18"/>
        </w:rPr>
      </w:pPr>
    </w:p>
    <w:p w:rsidR="00245EF0" w:rsidRPr="00245EF0" w:rsidRDefault="00245EF0" w:rsidP="009B281C">
      <w:pPr>
        <w:pStyle w:val="ListParagraph"/>
        <w:numPr>
          <w:ilvl w:val="0"/>
          <w:numId w:val="43"/>
        </w:numPr>
        <w:rPr>
          <w:rFonts w:ascii="Century Gothic" w:hAnsi="Century Gothic" w:cstheme="minorHAnsi"/>
          <w:sz w:val="18"/>
          <w:szCs w:val="18"/>
        </w:rPr>
      </w:pPr>
      <w:r>
        <w:rPr>
          <w:rFonts w:ascii="Century Gothic" w:hAnsi="Century Gothic" w:cstheme="minorHAnsi"/>
          <w:sz w:val="18"/>
          <w:szCs w:val="18"/>
        </w:rPr>
        <w:t>B. Mann</w:t>
      </w:r>
      <w:r w:rsidR="00EB3B96">
        <w:rPr>
          <w:rFonts w:ascii="Century Gothic" w:hAnsi="Century Gothic" w:cstheme="minorHAnsi"/>
          <w:sz w:val="18"/>
          <w:szCs w:val="18"/>
        </w:rPr>
        <w:t>, Ch. 2.</w:t>
      </w:r>
    </w:p>
    <w:p w:rsidR="009C61A6" w:rsidRPr="009B281C" w:rsidRDefault="009C61A6" w:rsidP="009C61A6">
      <w:pPr>
        <w:pStyle w:val="ListParagraph"/>
        <w:numPr>
          <w:ilvl w:val="0"/>
          <w:numId w:val="43"/>
        </w:numPr>
        <w:rPr>
          <w:rFonts w:ascii="Century Gothic" w:hAnsi="Century Gothic" w:cstheme="minorHAnsi"/>
          <w:sz w:val="18"/>
          <w:szCs w:val="18"/>
        </w:rPr>
      </w:pPr>
      <w:r>
        <w:rPr>
          <w:rFonts w:ascii="Century Gothic" w:hAnsi="Century Gothic" w:cstheme="minorHAnsi"/>
          <w:color w:val="000000"/>
          <w:spacing w:val="-3"/>
          <w:sz w:val="18"/>
          <w:szCs w:val="18"/>
        </w:rPr>
        <w:t>TT, “S</w:t>
      </w:r>
      <w:r w:rsidRPr="009B281C">
        <w:rPr>
          <w:rFonts w:ascii="Century Gothic" w:hAnsi="Century Gothic" w:cstheme="minorHAnsi"/>
          <w:color w:val="000000"/>
          <w:spacing w:val="-3"/>
          <w:sz w:val="18"/>
          <w:szCs w:val="18"/>
        </w:rPr>
        <w:t>pirits:</w:t>
      </w:r>
      <w:r w:rsidRPr="00C53240">
        <w:rPr>
          <w:rFonts w:ascii="Century Gothic" w:hAnsi="Century Gothic" w:cstheme="minorHAnsi"/>
          <w:color w:val="000000"/>
          <w:spacing w:val="-3"/>
          <w:sz w:val="18"/>
          <w:szCs w:val="18"/>
        </w:rPr>
        <w:t xml:space="preserve"> </w:t>
      </w:r>
      <w:r w:rsidRPr="009B281C">
        <w:rPr>
          <w:rFonts w:ascii="Century Gothic" w:hAnsi="Century Gothic" w:cstheme="minorHAnsi"/>
          <w:color w:val="000000"/>
          <w:spacing w:val="-3"/>
          <w:sz w:val="18"/>
          <w:szCs w:val="18"/>
          <w:u w:val="single"/>
        </w:rPr>
        <w:t>wako</w:t>
      </w:r>
      <w:r w:rsidRPr="009B281C">
        <w:rPr>
          <w:rFonts w:ascii="Century Gothic" w:hAnsi="Century Gothic" w:cstheme="minorHAnsi"/>
          <w:color w:val="000000"/>
          <w:spacing w:val="-3"/>
          <w:sz w:val="18"/>
          <w:szCs w:val="18"/>
          <w:u w:val="single"/>
          <w:vertAlign w:val="superscript"/>
        </w:rPr>
        <w:t>n</w:t>
      </w:r>
      <w:r w:rsidRPr="009B281C">
        <w:rPr>
          <w:rFonts w:ascii="Century Gothic" w:hAnsi="Century Gothic" w:cstheme="minorHAnsi"/>
          <w:color w:val="000000"/>
          <w:spacing w:val="-3"/>
          <w:sz w:val="18"/>
          <w:szCs w:val="18"/>
        </w:rPr>
        <w:t xml:space="preserve"> Energy</w:t>
      </w:r>
      <w:r>
        <w:rPr>
          <w:rFonts w:ascii="Century Gothic" w:hAnsi="Century Gothic" w:cstheme="minorHAnsi"/>
          <w:color w:val="000000"/>
          <w:spacing w:val="-3"/>
          <w:sz w:val="18"/>
          <w:szCs w:val="18"/>
        </w:rPr>
        <w:t>.”</w:t>
      </w:r>
    </w:p>
    <w:p w:rsidR="009C61A6" w:rsidRPr="00EF5A7A" w:rsidRDefault="009C61A6" w:rsidP="009C61A6">
      <w:pPr>
        <w:pStyle w:val="Heading1"/>
        <w:numPr>
          <w:ilvl w:val="0"/>
          <w:numId w:val="43"/>
        </w:numPr>
        <w:spacing w:before="0"/>
        <w:rPr>
          <w:rFonts w:ascii="Century Gothic" w:hAnsi="Century Gothic" w:cstheme="minorHAnsi"/>
          <w:b w:val="0"/>
          <w:color w:val="000000" w:themeColor="text1"/>
          <w:sz w:val="18"/>
          <w:szCs w:val="18"/>
        </w:rPr>
      </w:pPr>
      <w:r>
        <w:rPr>
          <w:rFonts w:ascii="Century Gothic" w:hAnsi="Century Gothic" w:cstheme="minorHAnsi"/>
          <w:b w:val="0"/>
          <w:color w:val="000000" w:themeColor="text1"/>
          <w:sz w:val="18"/>
          <w:szCs w:val="18"/>
        </w:rPr>
        <w:t>TT, “</w:t>
      </w:r>
      <w:r w:rsidRPr="00EF5A7A">
        <w:rPr>
          <w:rFonts w:ascii="Century Gothic" w:hAnsi="Century Gothic" w:cstheme="minorHAnsi"/>
          <w:b w:val="0"/>
          <w:color w:val="000000" w:themeColor="text1"/>
          <w:sz w:val="18"/>
          <w:szCs w:val="18"/>
        </w:rPr>
        <w:t>Consciousness: Rocks and Indians</w:t>
      </w:r>
      <w:r>
        <w:rPr>
          <w:rFonts w:ascii="Century Gothic" w:hAnsi="Century Gothic" w:cstheme="minorHAnsi"/>
          <w:b w:val="0"/>
          <w:color w:val="000000" w:themeColor="text1"/>
          <w:sz w:val="18"/>
          <w:szCs w:val="18"/>
        </w:rPr>
        <w:t>.”</w:t>
      </w:r>
    </w:p>
    <w:p w:rsidR="0026143E" w:rsidRPr="0026143E" w:rsidRDefault="0026143E" w:rsidP="009B281C">
      <w:pPr>
        <w:pStyle w:val="ListParagraph"/>
        <w:numPr>
          <w:ilvl w:val="0"/>
          <w:numId w:val="43"/>
        </w:numPr>
        <w:rPr>
          <w:rFonts w:ascii="Century Gothic" w:hAnsi="Century Gothic" w:cstheme="minorHAnsi"/>
          <w:sz w:val="18"/>
          <w:szCs w:val="18"/>
        </w:rPr>
      </w:pPr>
      <w:r w:rsidRPr="00EF5A7A">
        <w:rPr>
          <w:rFonts w:ascii="Century Gothic" w:hAnsi="Century Gothic"/>
          <w:color w:val="000000" w:themeColor="text1"/>
          <w:sz w:val="18"/>
          <w:szCs w:val="18"/>
        </w:rPr>
        <w:t xml:space="preserve">M. Annette Jaimes with Theresa Halsey.  "American Indian Women."  In </w:t>
      </w:r>
      <w:r w:rsidRPr="00EF5A7A">
        <w:rPr>
          <w:rFonts w:ascii="Century Gothic" w:hAnsi="Century Gothic"/>
          <w:i/>
          <w:color w:val="000000" w:themeColor="text1"/>
          <w:sz w:val="18"/>
          <w:szCs w:val="18"/>
          <w:u w:val="single"/>
        </w:rPr>
        <w:t>State</w:t>
      </w:r>
      <w:r>
        <w:rPr>
          <w:rFonts w:ascii="Century Gothic" w:hAnsi="Century Gothic"/>
          <w:i/>
          <w:color w:val="000000" w:themeColor="text1"/>
          <w:sz w:val="18"/>
          <w:szCs w:val="18"/>
          <w:u w:val="single"/>
        </w:rPr>
        <w:t xml:space="preserve"> of Native America</w:t>
      </w:r>
      <w:r w:rsidRPr="00EF5A7A">
        <w:rPr>
          <w:rFonts w:ascii="Century Gothic" w:hAnsi="Century Gothic"/>
          <w:color w:val="000000" w:themeColor="text1"/>
          <w:sz w:val="18"/>
          <w:szCs w:val="18"/>
        </w:rPr>
        <w:t>, 311-344.</w:t>
      </w:r>
      <w:r>
        <w:rPr>
          <w:rFonts w:ascii="Century Gothic" w:hAnsi="Century Gothic"/>
          <w:color w:val="000000" w:themeColor="text1"/>
          <w:sz w:val="18"/>
          <w:szCs w:val="18"/>
        </w:rPr>
        <w:t xml:space="preserve"> Posted on </w:t>
      </w:r>
      <w:r w:rsidR="009C61A6">
        <w:rPr>
          <w:rFonts w:ascii="Century Gothic" w:hAnsi="Century Gothic"/>
          <w:color w:val="000000" w:themeColor="text1"/>
          <w:sz w:val="18"/>
          <w:szCs w:val="18"/>
        </w:rPr>
        <w:t>canvas</w:t>
      </w:r>
      <w:r>
        <w:rPr>
          <w:rFonts w:ascii="Century Gothic" w:hAnsi="Century Gothic"/>
          <w:color w:val="000000" w:themeColor="text1"/>
          <w:sz w:val="18"/>
          <w:szCs w:val="18"/>
        </w:rPr>
        <w:t>.</w:t>
      </w:r>
    </w:p>
    <w:p w:rsidR="00176013" w:rsidRDefault="00176013" w:rsidP="00332D41">
      <w:pPr>
        <w:rPr>
          <w:rFonts w:ascii="Century Gothic" w:hAnsi="Century Gothic"/>
          <w:sz w:val="18"/>
          <w:szCs w:val="18"/>
        </w:rPr>
      </w:pPr>
    </w:p>
    <w:p w:rsidR="00C53240" w:rsidRDefault="00C53240" w:rsidP="00332D41">
      <w:pPr>
        <w:rPr>
          <w:rFonts w:ascii="Century Gothic" w:hAnsi="Century Gothic"/>
          <w:sz w:val="18"/>
          <w:szCs w:val="18"/>
        </w:rPr>
      </w:pPr>
    </w:p>
    <w:p w:rsidR="00547DB9" w:rsidRPr="00EF5A7A" w:rsidRDefault="00547DB9" w:rsidP="00332D41">
      <w:pPr>
        <w:rPr>
          <w:rFonts w:ascii="Century Gothic" w:hAnsi="Century Gothic"/>
          <w:sz w:val="18"/>
          <w:szCs w:val="18"/>
        </w:rPr>
      </w:pPr>
    </w:p>
    <w:p w:rsidR="00332D41" w:rsidRDefault="00332D41" w:rsidP="003879C3">
      <w:pPr>
        <w:numPr>
          <w:ilvl w:val="0"/>
          <w:numId w:val="38"/>
        </w:numPr>
        <w:rPr>
          <w:rFonts w:ascii="Century Gothic" w:hAnsi="Century Gothic"/>
          <w:sz w:val="18"/>
          <w:szCs w:val="18"/>
        </w:rPr>
      </w:pPr>
      <w:r>
        <w:rPr>
          <w:rFonts w:ascii="Century Gothic" w:hAnsi="Century Gothic"/>
          <w:sz w:val="18"/>
          <w:szCs w:val="18"/>
        </w:rPr>
        <w:t xml:space="preserve">February </w:t>
      </w:r>
      <w:r w:rsidR="00C06E88">
        <w:rPr>
          <w:rFonts w:ascii="Century Gothic" w:hAnsi="Century Gothic"/>
          <w:sz w:val="18"/>
          <w:szCs w:val="18"/>
        </w:rPr>
        <w:t>14</w:t>
      </w:r>
      <w:r>
        <w:rPr>
          <w:rFonts w:ascii="Century Gothic" w:hAnsi="Century Gothic"/>
          <w:sz w:val="18"/>
          <w:szCs w:val="18"/>
        </w:rPr>
        <w:t>:</w:t>
      </w:r>
    </w:p>
    <w:p w:rsidR="00EF5A7A" w:rsidRPr="00EF5A7A" w:rsidRDefault="00EF5A7A" w:rsidP="00EF5A7A">
      <w:pPr>
        <w:pStyle w:val="ListParagraph"/>
        <w:ind w:left="1080"/>
        <w:rPr>
          <w:rFonts w:ascii="Century Gothic" w:hAnsi="Century Gothic"/>
          <w:sz w:val="18"/>
          <w:szCs w:val="18"/>
        </w:rPr>
      </w:pPr>
    </w:p>
    <w:p w:rsidR="00EF5A7A" w:rsidRPr="00245EF0" w:rsidRDefault="00EF5A7A" w:rsidP="00EF5A7A">
      <w:pPr>
        <w:pStyle w:val="ListParagraph"/>
        <w:numPr>
          <w:ilvl w:val="0"/>
          <w:numId w:val="41"/>
        </w:numPr>
        <w:rPr>
          <w:rFonts w:ascii="Century Gothic" w:hAnsi="Century Gothic"/>
          <w:sz w:val="18"/>
          <w:szCs w:val="18"/>
        </w:rPr>
      </w:pPr>
      <w:r w:rsidRPr="00EF5A7A">
        <w:rPr>
          <w:rFonts w:ascii="Century Gothic" w:hAnsi="Century Gothic" w:cstheme="minorHAnsi"/>
          <w:sz w:val="18"/>
          <w:szCs w:val="18"/>
        </w:rPr>
        <w:t>TT, “Land and Sacred Sites: Deloria and the Native Sense of Place.”  Unpublished book: Chapter Four.</w:t>
      </w:r>
    </w:p>
    <w:p w:rsidR="00245EF0" w:rsidRPr="00EF5A7A" w:rsidRDefault="00EB3B96" w:rsidP="00EF5A7A">
      <w:pPr>
        <w:pStyle w:val="ListParagraph"/>
        <w:numPr>
          <w:ilvl w:val="0"/>
          <w:numId w:val="41"/>
        </w:numPr>
        <w:rPr>
          <w:rFonts w:ascii="Century Gothic" w:hAnsi="Century Gothic"/>
          <w:sz w:val="18"/>
          <w:szCs w:val="18"/>
        </w:rPr>
      </w:pPr>
      <w:r>
        <w:rPr>
          <w:rFonts w:ascii="Century Gothic" w:hAnsi="Century Gothic"/>
          <w:sz w:val="18"/>
          <w:szCs w:val="18"/>
        </w:rPr>
        <w:t>Barbara Mann</w:t>
      </w:r>
      <w:r w:rsidR="00025521">
        <w:rPr>
          <w:rFonts w:ascii="Century Gothic" w:hAnsi="Century Gothic"/>
          <w:sz w:val="18"/>
          <w:szCs w:val="18"/>
        </w:rPr>
        <w:t>, Chapters Three and Four</w:t>
      </w:r>
    </w:p>
    <w:p w:rsidR="00332D41" w:rsidRDefault="00332D41" w:rsidP="00332D41">
      <w:pPr>
        <w:pStyle w:val="ListParagraph"/>
        <w:rPr>
          <w:rFonts w:ascii="Century Gothic" w:hAnsi="Century Gothic"/>
          <w:sz w:val="18"/>
          <w:szCs w:val="18"/>
        </w:rPr>
      </w:pPr>
    </w:p>
    <w:p w:rsidR="00176013" w:rsidRDefault="00176013" w:rsidP="00332D41">
      <w:pPr>
        <w:pStyle w:val="ListParagraph"/>
        <w:rPr>
          <w:rFonts w:ascii="Century Gothic" w:hAnsi="Century Gothic"/>
          <w:sz w:val="18"/>
          <w:szCs w:val="18"/>
        </w:rPr>
      </w:pPr>
    </w:p>
    <w:p w:rsidR="00547DB9" w:rsidRDefault="00547DB9" w:rsidP="00547DB9">
      <w:pPr>
        <w:ind w:left="360"/>
        <w:rPr>
          <w:rFonts w:ascii="Century Gothic" w:hAnsi="Century Gothic"/>
          <w:sz w:val="18"/>
          <w:szCs w:val="18"/>
        </w:rPr>
      </w:pPr>
    </w:p>
    <w:p w:rsidR="00332D41" w:rsidRDefault="00332D41" w:rsidP="003879C3">
      <w:pPr>
        <w:numPr>
          <w:ilvl w:val="0"/>
          <w:numId w:val="38"/>
        </w:numPr>
        <w:rPr>
          <w:rFonts w:ascii="Century Gothic" w:hAnsi="Century Gothic"/>
          <w:sz w:val="18"/>
          <w:szCs w:val="18"/>
        </w:rPr>
      </w:pPr>
      <w:r>
        <w:rPr>
          <w:rFonts w:ascii="Century Gothic" w:hAnsi="Century Gothic"/>
          <w:sz w:val="18"/>
          <w:szCs w:val="18"/>
        </w:rPr>
        <w:lastRenderedPageBreak/>
        <w:t xml:space="preserve">February </w:t>
      </w:r>
      <w:r w:rsidR="00C06E88">
        <w:rPr>
          <w:rFonts w:ascii="Century Gothic" w:hAnsi="Century Gothic"/>
          <w:sz w:val="18"/>
          <w:szCs w:val="18"/>
        </w:rPr>
        <w:t>21</w:t>
      </w:r>
      <w:r>
        <w:rPr>
          <w:rFonts w:ascii="Century Gothic" w:hAnsi="Century Gothic"/>
          <w:sz w:val="18"/>
          <w:szCs w:val="18"/>
        </w:rPr>
        <w:t>:</w:t>
      </w:r>
    </w:p>
    <w:p w:rsidR="00EF5A7A" w:rsidRDefault="00EF5A7A" w:rsidP="00332D41">
      <w:pPr>
        <w:pStyle w:val="ListParagraph"/>
        <w:rPr>
          <w:rFonts w:ascii="Century Gothic" w:hAnsi="Century Gothic" w:cstheme="minorHAnsi"/>
          <w:sz w:val="18"/>
          <w:szCs w:val="18"/>
        </w:rPr>
      </w:pPr>
    </w:p>
    <w:p w:rsidR="009B281C" w:rsidRPr="00EF5A7A" w:rsidRDefault="00EF5A7A" w:rsidP="009B281C">
      <w:pPr>
        <w:pStyle w:val="ListParagraph"/>
        <w:numPr>
          <w:ilvl w:val="0"/>
          <w:numId w:val="41"/>
        </w:numPr>
        <w:rPr>
          <w:rFonts w:ascii="Century Gothic" w:hAnsi="Century Gothic"/>
          <w:sz w:val="18"/>
          <w:szCs w:val="18"/>
        </w:rPr>
      </w:pPr>
      <w:r>
        <w:rPr>
          <w:rFonts w:ascii="Century Gothic" w:hAnsi="Century Gothic" w:cstheme="minorHAnsi"/>
          <w:sz w:val="18"/>
          <w:szCs w:val="18"/>
        </w:rPr>
        <w:t>TT, “</w:t>
      </w:r>
      <w:r w:rsidRPr="00EF5A7A">
        <w:rPr>
          <w:rFonts w:ascii="Century Gothic" w:hAnsi="Century Gothic" w:cstheme="minorHAnsi"/>
          <w:sz w:val="18"/>
          <w:szCs w:val="18"/>
        </w:rPr>
        <w:t>War and Warfare: The Mitigation of Violence</w:t>
      </w:r>
      <w:r>
        <w:rPr>
          <w:rFonts w:ascii="Century Gothic" w:hAnsi="Century Gothic" w:cstheme="minorHAnsi"/>
          <w:sz w:val="18"/>
          <w:szCs w:val="18"/>
        </w:rPr>
        <w:t xml:space="preserve">.” </w:t>
      </w:r>
      <w:r w:rsidR="009B281C" w:rsidRPr="00EF5A7A">
        <w:rPr>
          <w:rFonts w:ascii="Century Gothic" w:hAnsi="Century Gothic" w:cstheme="minorHAnsi"/>
          <w:sz w:val="18"/>
          <w:szCs w:val="18"/>
        </w:rPr>
        <w:t xml:space="preserve">Unpublished book: Chapter </w:t>
      </w:r>
      <w:r w:rsidR="009B281C">
        <w:rPr>
          <w:rFonts w:ascii="Century Gothic" w:hAnsi="Century Gothic" w:cstheme="minorHAnsi"/>
          <w:sz w:val="18"/>
          <w:szCs w:val="18"/>
        </w:rPr>
        <w:t>Seven</w:t>
      </w:r>
      <w:r w:rsidR="009B281C" w:rsidRPr="00EF5A7A">
        <w:rPr>
          <w:rFonts w:ascii="Century Gothic" w:hAnsi="Century Gothic" w:cstheme="minorHAnsi"/>
          <w:sz w:val="18"/>
          <w:szCs w:val="18"/>
        </w:rPr>
        <w:t>.</w:t>
      </w:r>
    </w:p>
    <w:p w:rsidR="00A94D18" w:rsidRDefault="00A94D18" w:rsidP="00EF5A7A">
      <w:pPr>
        <w:pStyle w:val="ListParagraph"/>
        <w:numPr>
          <w:ilvl w:val="0"/>
          <w:numId w:val="41"/>
        </w:numPr>
        <w:rPr>
          <w:rFonts w:ascii="Century Gothic" w:hAnsi="Century Gothic"/>
          <w:sz w:val="18"/>
          <w:szCs w:val="18"/>
        </w:rPr>
      </w:pPr>
      <w:r>
        <w:rPr>
          <w:rFonts w:ascii="Century Gothic" w:hAnsi="Century Gothic"/>
          <w:sz w:val="18"/>
          <w:szCs w:val="18"/>
        </w:rPr>
        <w:t>Barbara Mann</w:t>
      </w:r>
      <w:r w:rsidR="00025521">
        <w:rPr>
          <w:rFonts w:ascii="Century Gothic" w:hAnsi="Century Gothic"/>
          <w:sz w:val="18"/>
          <w:szCs w:val="18"/>
        </w:rPr>
        <w:t>, Chapter Five.</w:t>
      </w:r>
    </w:p>
    <w:p w:rsidR="00176013" w:rsidRDefault="00176013" w:rsidP="00332D41">
      <w:pPr>
        <w:pStyle w:val="ListParagraph"/>
        <w:rPr>
          <w:rFonts w:ascii="Century Gothic" w:hAnsi="Century Gothic"/>
          <w:sz w:val="18"/>
          <w:szCs w:val="18"/>
        </w:rPr>
      </w:pPr>
    </w:p>
    <w:p w:rsidR="008E6CB6" w:rsidRDefault="008E6CB6" w:rsidP="00332D41">
      <w:pPr>
        <w:pStyle w:val="ListParagraph"/>
        <w:rPr>
          <w:rFonts w:ascii="Century Gothic" w:hAnsi="Century Gothic"/>
          <w:sz w:val="18"/>
          <w:szCs w:val="18"/>
        </w:rPr>
      </w:pPr>
    </w:p>
    <w:p w:rsidR="009B281C" w:rsidRPr="009B281C" w:rsidRDefault="00332D41" w:rsidP="003879C3">
      <w:pPr>
        <w:numPr>
          <w:ilvl w:val="0"/>
          <w:numId w:val="38"/>
        </w:numPr>
        <w:rPr>
          <w:rFonts w:ascii="Century Gothic" w:hAnsi="Century Gothic"/>
          <w:sz w:val="18"/>
          <w:szCs w:val="18"/>
        </w:rPr>
      </w:pPr>
      <w:r w:rsidRPr="009B281C">
        <w:rPr>
          <w:rFonts w:ascii="Century Gothic" w:hAnsi="Century Gothic"/>
          <w:sz w:val="18"/>
          <w:szCs w:val="18"/>
        </w:rPr>
        <w:t>February 2</w:t>
      </w:r>
      <w:r w:rsidR="00C06E88">
        <w:rPr>
          <w:rFonts w:ascii="Century Gothic" w:hAnsi="Century Gothic"/>
          <w:sz w:val="18"/>
          <w:szCs w:val="18"/>
        </w:rPr>
        <w:t>8</w:t>
      </w:r>
      <w:r w:rsidRPr="009B281C">
        <w:rPr>
          <w:rFonts w:ascii="Century Gothic" w:hAnsi="Century Gothic"/>
          <w:sz w:val="18"/>
          <w:szCs w:val="18"/>
        </w:rPr>
        <w:t>:</w:t>
      </w:r>
      <w:r w:rsidR="009B281C" w:rsidRPr="009B281C">
        <w:rPr>
          <w:rFonts w:ascii="Century Gothic" w:hAnsi="Century Gothic"/>
          <w:sz w:val="18"/>
          <w:szCs w:val="18"/>
        </w:rPr>
        <w:tab/>
      </w:r>
      <w:r w:rsidR="00C06E88">
        <w:rPr>
          <w:rFonts w:ascii="Century Gothic" w:hAnsi="Century Gothic"/>
          <w:sz w:val="18"/>
          <w:szCs w:val="18"/>
        </w:rPr>
        <w:tab/>
      </w:r>
      <w:r w:rsidR="009B281C" w:rsidRPr="009B281C">
        <w:rPr>
          <w:rFonts w:ascii="Century Gothic" w:hAnsi="Century Gothic"/>
          <w:b/>
          <w:sz w:val="18"/>
          <w:szCs w:val="18"/>
        </w:rPr>
        <w:t>Healing, Power, Ceremony and Gender</w:t>
      </w:r>
    </w:p>
    <w:p w:rsidR="009B281C" w:rsidRDefault="009B281C" w:rsidP="009B281C">
      <w:pPr>
        <w:rPr>
          <w:rFonts w:ascii="Century Gothic" w:hAnsi="Century Gothic"/>
          <w:sz w:val="18"/>
          <w:szCs w:val="18"/>
        </w:rPr>
      </w:pPr>
    </w:p>
    <w:p w:rsidR="009B281C" w:rsidRPr="009B281C" w:rsidRDefault="009B281C" w:rsidP="009B281C">
      <w:pPr>
        <w:pStyle w:val="ListParagraph"/>
        <w:numPr>
          <w:ilvl w:val="0"/>
          <w:numId w:val="44"/>
        </w:numPr>
        <w:rPr>
          <w:rFonts w:ascii="Century Gothic" w:hAnsi="Century Gothic"/>
          <w:sz w:val="18"/>
          <w:szCs w:val="18"/>
        </w:rPr>
      </w:pPr>
      <w:r w:rsidRPr="009B281C">
        <w:rPr>
          <w:rFonts w:ascii="Century Gothic" w:hAnsi="Century Gothic"/>
          <w:sz w:val="18"/>
          <w:szCs w:val="18"/>
        </w:rPr>
        <w:t xml:space="preserve">Leslie Marmon Silko, </w:t>
      </w:r>
      <w:r w:rsidRPr="009B281C">
        <w:rPr>
          <w:rFonts w:ascii="Century Gothic" w:hAnsi="Century Gothic"/>
          <w:i/>
          <w:sz w:val="18"/>
          <w:szCs w:val="18"/>
          <w:u w:val="single"/>
        </w:rPr>
        <w:t>Ceremony</w:t>
      </w:r>
      <w:r w:rsidRPr="009B281C">
        <w:rPr>
          <w:rFonts w:ascii="Century Gothic" w:hAnsi="Century Gothic"/>
          <w:sz w:val="18"/>
          <w:szCs w:val="18"/>
        </w:rPr>
        <w:t xml:space="preserve"> (Viking, 1977).</w:t>
      </w:r>
      <w:r w:rsidR="0036118B">
        <w:rPr>
          <w:rFonts w:ascii="Century Gothic" w:hAnsi="Century Gothic"/>
          <w:sz w:val="18"/>
          <w:szCs w:val="18"/>
        </w:rPr>
        <w:t xml:space="preserve"> This novel is one of the finest ways to learn about Indian culture and religious traditions. The reading is very complex and merits re-reading in order to let the complexities soak into one’s consciousness. Please begin reading early in the quarter. </w:t>
      </w:r>
      <w:r w:rsidR="0036118B">
        <w:rPr>
          <w:rFonts w:ascii="Century Gothic" w:hAnsi="Century Gothic"/>
          <w:i/>
          <w:sz w:val="18"/>
          <w:szCs w:val="18"/>
          <w:u w:val="single"/>
        </w:rPr>
        <w:t>Ceremony</w:t>
      </w:r>
      <w:r w:rsidR="0036118B">
        <w:rPr>
          <w:rFonts w:ascii="Century Gothic" w:hAnsi="Century Gothic"/>
          <w:sz w:val="18"/>
          <w:szCs w:val="18"/>
        </w:rPr>
        <w:t xml:space="preserve"> is widely read in Indian communities yet today.</w:t>
      </w:r>
    </w:p>
    <w:p w:rsidR="009B281C" w:rsidRPr="009B281C" w:rsidRDefault="009B281C" w:rsidP="009B281C">
      <w:pPr>
        <w:ind w:left="1440"/>
        <w:jc w:val="both"/>
        <w:rPr>
          <w:rFonts w:ascii="Century Gothic" w:hAnsi="Century Gothic"/>
          <w:sz w:val="18"/>
          <w:szCs w:val="18"/>
        </w:rPr>
      </w:pPr>
    </w:p>
    <w:p w:rsidR="009B281C" w:rsidRPr="009B281C" w:rsidRDefault="009B281C" w:rsidP="009B281C">
      <w:pPr>
        <w:ind w:left="1440"/>
        <w:rPr>
          <w:rFonts w:ascii="Century Gothic" w:hAnsi="Century Gothic"/>
          <w:sz w:val="18"/>
          <w:szCs w:val="18"/>
        </w:rPr>
      </w:pPr>
      <w:r w:rsidRPr="009B281C">
        <w:rPr>
          <w:rFonts w:ascii="Century Gothic" w:hAnsi="Century Gothic"/>
          <w:b/>
          <w:sz w:val="18"/>
          <w:szCs w:val="18"/>
        </w:rPr>
        <w:t>Assignment</w:t>
      </w:r>
      <w:r w:rsidRPr="009B281C">
        <w:rPr>
          <w:rFonts w:ascii="Century Gothic" w:hAnsi="Century Gothic"/>
          <w:sz w:val="18"/>
          <w:szCs w:val="18"/>
        </w:rPr>
        <w:t>: Reflect on and write a short (900-1200 words) essay on the following question:  The symbolism of "woman" is significant throughout this novel.  What might that symbol signify or mean?   Please demonstrate your argument with citations from the text</w:t>
      </w:r>
      <w:r w:rsidR="00A4798E">
        <w:rPr>
          <w:rFonts w:ascii="Century Gothic" w:hAnsi="Century Gothic"/>
          <w:sz w:val="18"/>
          <w:szCs w:val="18"/>
        </w:rPr>
        <w:t>; and please feel free to use other readings we have shared in this seminar to date</w:t>
      </w:r>
      <w:r w:rsidRPr="009B281C">
        <w:rPr>
          <w:rFonts w:ascii="Century Gothic" w:hAnsi="Century Gothic"/>
          <w:sz w:val="18"/>
          <w:szCs w:val="18"/>
        </w:rPr>
        <w:t xml:space="preserve">.  Due </w:t>
      </w:r>
      <w:r w:rsidR="00253D5B">
        <w:rPr>
          <w:rFonts w:ascii="Century Gothic" w:hAnsi="Century Gothic"/>
          <w:sz w:val="18"/>
          <w:szCs w:val="18"/>
        </w:rPr>
        <w:t xml:space="preserve">electronically before </w:t>
      </w:r>
      <w:r w:rsidRPr="009B281C">
        <w:rPr>
          <w:rFonts w:ascii="Century Gothic" w:hAnsi="Century Gothic"/>
          <w:sz w:val="18"/>
          <w:szCs w:val="18"/>
        </w:rPr>
        <w:t>class.</w:t>
      </w:r>
    </w:p>
    <w:p w:rsidR="00332D41" w:rsidRDefault="00332D41" w:rsidP="00332D41">
      <w:pPr>
        <w:pStyle w:val="ListParagraph"/>
        <w:rPr>
          <w:rFonts w:ascii="Century Gothic" w:hAnsi="Century Gothic"/>
          <w:sz w:val="18"/>
          <w:szCs w:val="18"/>
        </w:rPr>
      </w:pPr>
    </w:p>
    <w:p w:rsidR="00176013" w:rsidRDefault="00176013" w:rsidP="00332D41">
      <w:pPr>
        <w:pStyle w:val="ListParagraph"/>
        <w:rPr>
          <w:rFonts w:ascii="Century Gothic" w:hAnsi="Century Gothic"/>
          <w:sz w:val="18"/>
          <w:szCs w:val="18"/>
        </w:rPr>
      </w:pPr>
    </w:p>
    <w:p w:rsidR="00EF5A7A" w:rsidRPr="00EF5A7A" w:rsidRDefault="00C06E88" w:rsidP="003879C3">
      <w:pPr>
        <w:numPr>
          <w:ilvl w:val="0"/>
          <w:numId w:val="38"/>
        </w:numPr>
        <w:rPr>
          <w:rFonts w:ascii="Century Gothic" w:hAnsi="Century Gothic"/>
          <w:sz w:val="18"/>
          <w:szCs w:val="18"/>
        </w:rPr>
      </w:pPr>
      <w:r>
        <w:rPr>
          <w:rFonts w:ascii="Century Gothic" w:hAnsi="Century Gothic"/>
          <w:sz w:val="18"/>
          <w:szCs w:val="18"/>
        </w:rPr>
        <w:t>March 7</w:t>
      </w:r>
      <w:r w:rsidR="00332D41" w:rsidRPr="00EF5A7A">
        <w:rPr>
          <w:rFonts w:ascii="Century Gothic" w:hAnsi="Century Gothic"/>
          <w:sz w:val="18"/>
          <w:szCs w:val="18"/>
        </w:rPr>
        <w:t>:</w:t>
      </w:r>
      <w:r w:rsidR="00EF5A7A" w:rsidRPr="00EF5A7A">
        <w:rPr>
          <w:rFonts w:ascii="Century Gothic" w:hAnsi="Century Gothic"/>
          <w:sz w:val="18"/>
          <w:szCs w:val="18"/>
        </w:rPr>
        <w:tab/>
      </w:r>
      <w:r w:rsidR="00EF5A7A" w:rsidRPr="00EF5A7A">
        <w:rPr>
          <w:rFonts w:ascii="Century Gothic" w:hAnsi="Century Gothic"/>
          <w:b/>
          <w:sz w:val="18"/>
          <w:szCs w:val="18"/>
        </w:rPr>
        <w:t>Living Traditions</w:t>
      </w:r>
    </w:p>
    <w:p w:rsidR="00EF5A7A" w:rsidRDefault="00EF5A7A" w:rsidP="00EF5A7A">
      <w:pPr>
        <w:ind w:left="1368"/>
        <w:rPr>
          <w:rFonts w:ascii="Century Gothic" w:hAnsi="Century Gothic"/>
          <w:sz w:val="18"/>
          <w:szCs w:val="18"/>
        </w:rPr>
      </w:pPr>
    </w:p>
    <w:p w:rsidR="00EF5A7A" w:rsidRDefault="00EF5A7A" w:rsidP="00EF5A7A">
      <w:pPr>
        <w:numPr>
          <w:ilvl w:val="0"/>
          <w:numId w:val="28"/>
        </w:numPr>
        <w:rPr>
          <w:rFonts w:ascii="Century Gothic" w:hAnsi="Century Gothic"/>
          <w:sz w:val="18"/>
          <w:szCs w:val="18"/>
        </w:rPr>
      </w:pPr>
      <w:r w:rsidRPr="00C17583">
        <w:rPr>
          <w:rFonts w:ascii="Century Gothic" w:hAnsi="Century Gothic"/>
          <w:sz w:val="18"/>
          <w:szCs w:val="18"/>
        </w:rPr>
        <w:t xml:space="preserve">Vine Deloria, Jr. </w:t>
      </w:r>
      <w:r w:rsidRPr="00C17583">
        <w:rPr>
          <w:rFonts w:ascii="Century Gothic" w:hAnsi="Century Gothic"/>
          <w:i/>
          <w:sz w:val="18"/>
          <w:szCs w:val="18"/>
          <w:u w:val="single"/>
        </w:rPr>
        <w:t>The World We Used to Live in</w:t>
      </w:r>
      <w:r w:rsidRPr="00C17583">
        <w:rPr>
          <w:rFonts w:ascii="Century Gothic" w:hAnsi="Century Gothic"/>
          <w:sz w:val="18"/>
          <w:szCs w:val="18"/>
        </w:rPr>
        <w:t xml:space="preserve"> (Fulcrum. 2006).</w:t>
      </w:r>
    </w:p>
    <w:p w:rsidR="00EF5A7A" w:rsidRPr="00C17583" w:rsidRDefault="00EF5A7A" w:rsidP="00EF5A7A">
      <w:pPr>
        <w:numPr>
          <w:ilvl w:val="0"/>
          <w:numId w:val="28"/>
        </w:numPr>
        <w:rPr>
          <w:rFonts w:ascii="Century Gothic" w:hAnsi="Century Gothic"/>
          <w:sz w:val="18"/>
          <w:szCs w:val="18"/>
        </w:rPr>
      </w:pPr>
      <w:r>
        <w:rPr>
          <w:rFonts w:ascii="Century Gothic" w:hAnsi="Century Gothic"/>
          <w:sz w:val="18"/>
          <w:szCs w:val="18"/>
        </w:rPr>
        <w:t>TT essays</w:t>
      </w:r>
    </w:p>
    <w:p w:rsidR="00176013" w:rsidRPr="00EF5A7A" w:rsidRDefault="00176013" w:rsidP="00EF5A7A">
      <w:pPr>
        <w:rPr>
          <w:rFonts w:ascii="Century Gothic" w:hAnsi="Century Gothic"/>
          <w:sz w:val="18"/>
          <w:szCs w:val="18"/>
        </w:rPr>
      </w:pPr>
    </w:p>
    <w:p w:rsidR="00332D41" w:rsidRDefault="00332D41" w:rsidP="003879C3">
      <w:pPr>
        <w:numPr>
          <w:ilvl w:val="0"/>
          <w:numId w:val="38"/>
        </w:numPr>
        <w:rPr>
          <w:rFonts w:ascii="Century Gothic" w:hAnsi="Century Gothic"/>
          <w:sz w:val="18"/>
          <w:szCs w:val="18"/>
        </w:rPr>
      </w:pPr>
      <w:r>
        <w:rPr>
          <w:rFonts w:ascii="Century Gothic" w:hAnsi="Century Gothic"/>
          <w:sz w:val="18"/>
          <w:szCs w:val="18"/>
        </w:rPr>
        <w:t xml:space="preserve">March </w:t>
      </w:r>
      <w:r w:rsidR="00C06E88">
        <w:rPr>
          <w:rFonts w:ascii="Century Gothic" w:hAnsi="Century Gothic"/>
          <w:sz w:val="18"/>
          <w:szCs w:val="18"/>
        </w:rPr>
        <w:t>14</w:t>
      </w:r>
      <w:bookmarkStart w:id="0" w:name="_GoBack"/>
      <w:bookmarkEnd w:id="0"/>
      <w:r w:rsidR="007A63D2">
        <w:rPr>
          <w:rFonts w:ascii="Century Gothic" w:hAnsi="Century Gothic"/>
          <w:sz w:val="18"/>
          <w:szCs w:val="18"/>
        </w:rPr>
        <w:t>:</w:t>
      </w:r>
    </w:p>
    <w:p w:rsidR="00332D41" w:rsidRDefault="00332D41" w:rsidP="00332D41">
      <w:pPr>
        <w:pStyle w:val="ListParagraph"/>
        <w:rPr>
          <w:rFonts w:ascii="Century Gothic" w:hAnsi="Century Gothic"/>
          <w:sz w:val="18"/>
          <w:szCs w:val="18"/>
        </w:rPr>
      </w:pPr>
    </w:p>
    <w:p w:rsidR="00490025" w:rsidRDefault="00490025">
      <w:pPr>
        <w:rPr>
          <w:rFonts w:ascii="Century Gothic" w:hAnsi="Century Gothic"/>
          <w:sz w:val="18"/>
          <w:szCs w:val="18"/>
        </w:rPr>
      </w:pPr>
    </w:p>
    <w:p w:rsidR="00490025" w:rsidRPr="00A26D64" w:rsidRDefault="00490025" w:rsidP="00490025">
      <w:pPr>
        <w:ind w:left="1440" w:firstLine="720"/>
        <w:rPr>
          <w:rFonts w:ascii="Century Gothic" w:hAnsi="Century Gothic"/>
          <w:sz w:val="18"/>
          <w:szCs w:val="18"/>
        </w:rPr>
      </w:pPr>
      <w:r>
        <w:rPr>
          <w:rFonts w:ascii="Century Gothic" w:hAnsi="Century Gothic"/>
          <w:b/>
          <w:sz w:val="18"/>
          <w:szCs w:val="18"/>
          <w:u w:val="single"/>
        </w:rPr>
        <w:t>Final A</w:t>
      </w:r>
      <w:r w:rsidRPr="00724380">
        <w:rPr>
          <w:rFonts w:ascii="Century Gothic" w:hAnsi="Century Gothic"/>
          <w:b/>
          <w:sz w:val="18"/>
          <w:szCs w:val="18"/>
          <w:u w:val="single"/>
        </w:rPr>
        <w:t>ssignment</w:t>
      </w:r>
      <w:r w:rsidRPr="00A26D64">
        <w:rPr>
          <w:rFonts w:ascii="Century Gothic" w:hAnsi="Century Gothic"/>
          <w:sz w:val="18"/>
          <w:szCs w:val="18"/>
        </w:rPr>
        <w:t>:</w:t>
      </w:r>
    </w:p>
    <w:p w:rsidR="00490025" w:rsidRDefault="00490025" w:rsidP="00490025">
      <w:pPr>
        <w:numPr>
          <w:ilvl w:val="0"/>
          <w:numId w:val="8"/>
        </w:numPr>
        <w:ind w:left="2520"/>
        <w:rPr>
          <w:rFonts w:ascii="Century Gothic" w:hAnsi="Century Gothic" w:cs="Arial"/>
          <w:sz w:val="18"/>
          <w:szCs w:val="18"/>
        </w:rPr>
      </w:pPr>
      <w:r w:rsidRPr="00A26D64">
        <w:rPr>
          <w:rFonts w:ascii="Century Gothic" w:hAnsi="Century Gothic" w:cs="Arial"/>
          <w:sz w:val="18"/>
          <w:szCs w:val="18"/>
        </w:rPr>
        <w:t xml:space="preserve">Write a </w:t>
      </w:r>
      <w:r>
        <w:rPr>
          <w:rFonts w:ascii="Century Gothic" w:hAnsi="Century Gothic" w:cs="Arial"/>
          <w:sz w:val="18"/>
          <w:szCs w:val="18"/>
        </w:rPr>
        <w:t>ten or twelve</w:t>
      </w:r>
      <w:r w:rsidRPr="00A26D64">
        <w:rPr>
          <w:rFonts w:ascii="Century Gothic" w:hAnsi="Century Gothic" w:cs="Arial"/>
          <w:sz w:val="18"/>
          <w:szCs w:val="18"/>
        </w:rPr>
        <w:t xml:space="preserve"> page essay</w:t>
      </w:r>
      <w:r>
        <w:rPr>
          <w:rFonts w:ascii="Century Gothic" w:hAnsi="Century Gothic" w:cs="Arial"/>
          <w:sz w:val="18"/>
          <w:szCs w:val="18"/>
        </w:rPr>
        <w:t xml:space="preserve"> (2000 to 3000 words)</w:t>
      </w:r>
      <w:r w:rsidRPr="00A26D64">
        <w:rPr>
          <w:rFonts w:ascii="Century Gothic" w:hAnsi="Century Gothic" w:cs="Arial"/>
          <w:sz w:val="18"/>
          <w:szCs w:val="18"/>
        </w:rPr>
        <w:t xml:space="preserve"> reflecting on what you consider to be a striking and important aspect of this seminar’s subject matter</w:t>
      </w:r>
      <w:r>
        <w:rPr>
          <w:rFonts w:ascii="Century Gothic" w:hAnsi="Century Gothic" w:cs="Arial"/>
          <w:sz w:val="18"/>
          <w:szCs w:val="18"/>
        </w:rPr>
        <w:t xml:space="preserve"> using the parameters spelled out here</w:t>
      </w:r>
      <w:r w:rsidRPr="00A26D64">
        <w:rPr>
          <w:rFonts w:ascii="Century Gothic" w:hAnsi="Century Gothic" w:cs="Arial"/>
          <w:sz w:val="18"/>
          <w:szCs w:val="18"/>
        </w:rPr>
        <w:t xml:space="preserve">. </w:t>
      </w:r>
    </w:p>
    <w:p w:rsidR="00490025" w:rsidRDefault="00490025" w:rsidP="00490025">
      <w:pPr>
        <w:numPr>
          <w:ilvl w:val="0"/>
          <w:numId w:val="8"/>
        </w:numPr>
        <w:ind w:left="2520"/>
        <w:rPr>
          <w:rFonts w:ascii="Century Gothic" w:hAnsi="Century Gothic" w:cs="Arial"/>
          <w:sz w:val="18"/>
          <w:szCs w:val="18"/>
        </w:rPr>
      </w:pPr>
      <w:r>
        <w:rPr>
          <w:rFonts w:ascii="Century Gothic" w:hAnsi="Century Gothic" w:cs="Arial"/>
          <w:sz w:val="18"/>
          <w:szCs w:val="18"/>
        </w:rPr>
        <w:t xml:space="preserve">Pick four of the short vignette scenarios from Russell Means short volume. Discuss the issue he addresses in the broader context of all the other readings we have done and discussions we have had in class through this quarter, engaging a comparative analysis. That is, compare what Means presents with what others have written or talked about. Is there a sense of Indian cultural value commonality that seems to be coalescing? </w:t>
      </w:r>
    </w:p>
    <w:p w:rsidR="00490025" w:rsidRPr="00A26D64" w:rsidRDefault="00490025" w:rsidP="00490025">
      <w:pPr>
        <w:numPr>
          <w:ilvl w:val="0"/>
          <w:numId w:val="8"/>
        </w:numPr>
        <w:ind w:left="2520"/>
        <w:rPr>
          <w:rFonts w:ascii="Century Gothic" w:hAnsi="Century Gothic" w:cs="Arial"/>
          <w:sz w:val="18"/>
          <w:szCs w:val="18"/>
        </w:rPr>
      </w:pPr>
      <w:r>
        <w:rPr>
          <w:rFonts w:ascii="Century Gothic" w:hAnsi="Century Gothic" w:cs="Arial"/>
          <w:sz w:val="18"/>
          <w:szCs w:val="18"/>
        </w:rPr>
        <w:t>How do these American Indian values differ from the value system of the euro-christian world?</w:t>
      </w:r>
    </w:p>
    <w:sectPr w:rsidR="00490025" w:rsidRPr="00A26D64">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03C" w:rsidRDefault="000F203C">
      <w:r>
        <w:separator/>
      </w:r>
    </w:p>
  </w:endnote>
  <w:endnote w:type="continuationSeparator" w:id="0">
    <w:p w:rsidR="000F203C" w:rsidRDefault="000F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03C" w:rsidRDefault="000F203C">
      <w:r>
        <w:separator/>
      </w:r>
    </w:p>
  </w:footnote>
  <w:footnote w:type="continuationSeparator" w:id="0">
    <w:p w:rsidR="000F203C" w:rsidRDefault="000F2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EF0" w:rsidRDefault="00245EF0">
    <w:pPr>
      <w:pStyle w:val="Header"/>
      <w:jc w:val="right"/>
      <w:rPr>
        <w:sz w:val="22"/>
      </w:rPr>
    </w:pPr>
    <w:r>
      <w:rPr>
        <w:rFonts w:ascii="Arial Rounded MT Bold" w:hAnsi="Arial Rounded MT Bold"/>
        <w:sz w:val="22"/>
      </w:rPr>
      <w:t xml:space="preserve">American Indian Religious Traditions:  page </w:t>
    </w:r>
    <w:r>
      <w:rPr>
        <w:rStyle w:val="PageNumber"/>
        <w:sz w:val="22"/>
      </w:rPr>
      <w:fldChar w:fldCharType="begin"/>
    </w:r>
    <w:r>
      <w:rPr>
        <w:rStyle w:val="PageNumber"/>
        <w:sz w:val="22"/>
      </w:rPr>
      <w:instrText xml:space="preserve"> PAGE </w:instrText>
    </w:r>
    <w:r>
      <w:rPr>
        <w:rStyle w:val="PageNumber"/>
        <w:sz w:val="22"/>
      </w:rPr>
      <w:fldChar w:fldCharType="separate"/>
    </w:r>
    <w:r w:rsidR="00C06E88">
      <w:rPr>
        <w:rStyle w:val="PageNumber"/>
        <w:sz w:val="22"/>
      </w:rPr>
      <w:t>5</w:t>
    </w:r>
    <w:r>
      <w:rPr>
        <w:rStyle w:val="PageNumbe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D540029"/>
    <w:multiLevelType w:val="hybridMultilevel"/>
    <w:tmpl w:val="8A58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33B41"/>
    <w:multiLevelType w:val="hybridMultilevel"/>
    <w:tmpl w:val="C930ABC2"/>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0F0D1D73"/>
    <w:multiLevelType w:val="hybridMultilevel"/>
    <w:tmpl w:val="4942D9D6"/>
    <w:lvl w:ilvl="0" w:tplc="0409000F">
      <w:start w:val="1"/>
      <w:numFmt w:val="decimal"/>
      <w:lvlText w:val="%1."/>
      <w:lvlJc w:val="left"/>
      <w:pPr>
        <w:tabs>
          <w:tab w:val="num" w:pos="1080"/>
        </w:tabs>
        <w:ind w:left="1080" w:hanging="360"/>
      </w:pPr>
      <w:rPr>
        <w:rFonts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134D2534"/>
    <w:multiLevelType w:val="hybridMultilevel"/>
    <w:tmpl w:val="5EFAFF1E"/>
    <w:lvl w:ilvl="0" w:tplc="663EEB5A">
      <w:start w:val="1"/>
      <w:numFmt w:val="bullet"/>
      <w:lvlText w:val=""/>
      <w:lvlJc w:val="left"/>
      <w:pPr>
        <w:tabs>
          <w:tab w:val="num" w:pos="1296"/>
        </w:tabs>
        <w:ind w:left="1656"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13F851DE"/>
    <w:multiLevelType w:val="hybridMultilevel"/>
    <w:tmpl w:val="525E61D4"/>
    <w:lvl w:ilvl="0" w:tplc="663EEB5A">
      <w:start w:val="1"/>
      <w:numFmt w:val="bullet"/>
      <w:lvlText w:val=""/>
      <w:lvlJc w:val="left"/>
      <w:pPr>
        <w:tabs>
          <w:tab w:val="num" w:pos="1296"/>
        </w:tabs>
        <w:ind w:left="1656"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4F400EA"/>
    <w:multiLevelType w:val="hybridMultilevel"/>
    <w:tmpl w:val="5EF44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FB34FB"/>
    <w:multiLevelType w:val="hybridMultilevel"/>
    <w:tmpl w:val="8CA628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076AF"/>
    <w:multiLevelType w:val="hybridMultilevel"/>
    <w:tmpl w:val="B26A29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18FB7BC1"/>
    <w:multiLevelType w:val="hybridMultilevel"/>
    <w:tmpl w:val="005E64FC"/>
    <w:lvl w:ilvl="0" w:tplc="663EEB5A">
      <w:start w:val="1"/>
      <w:numFmt w:val="bullet"/>
      <w:lvlText w:val=""/>
      <w:lvlJc w:val="left"/>
      <w:pPr>
        <w:tabs>
          <w:tab w:val="num" w:pos="1656"/>
        </w:tabs>
        <w:ind w:left="2016" w:hanging="648"/>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nsid w:val="1EAE2C2B"/>
    <w:multiLevelType w:val="singleLevel"/>
    <w:tmpl w:val="F6D62124"/>
    <w:lvl w:ilvl="0">
      <w:start w:val="1"/>
      <w:numFmt w:val="bullet"/>
      <w:lvlText w:val=""/>
      <w:lvlJc w:val="left"/>
      <w:pPr>
        <w:tabs>
          <w:tab w:val="num" w:pos="288"/>
        </w:tabs>
        <w:ind w:left="288" w:hanging="504"/>
      </w:pPr>
      <w:rPr>
        <w:rFonts w:ascii="Symbol" w:hAnsi="Symbol" w:hint="default"/>
      </w:rPr>
    </w:lvl>
  </w:abstractNum>
  <w:abstractNum w:abstractNumId="11">
    <w:nsid w:val="1F180CCF"/>
    <w:multiLevelType w:val="singleLevel"/>
    <w:tmpl w:val="4E347D14"/>
    <w:lvl w:ilvl="0">
      <w:start w:val="1"/>
      <w:numFmt w:val="bullet"/>
      <w:lvlText w:val=""/>
      <w:lvlJc w:val="left"/>
      <w:pPr>
        <w:tabs>
          <w:tab w:val="num" w:pos="288"/>
        </w:tabs>
        <w:ind w:left="0" w:hanging="72"/>
      </w:pPr>
      <w:rPr>
        <w:rFonts w:ascii="Symbol" w:hAnsi="Symbol" w:hint="default"/>
      </w:rPr>
    </w:lvl>
  </w:abstractNum>
  <w:abstractNum w:abstractNumId="12">
    <w:nsid w:val="24DB2664"/>
    <w:multiLevelType w:val="singleLevel"/>
    <w:tmpl w:val="2D50A0AA"/>
    <w:lvl w:ilvl="0">
      <w:start w:val="1"/>
      <w:numFmt w:val="bullet"/>
      <w:lvlText w:val=""/>
      <w:lvlJc w:val="left"/>
      <w:pPr>
        <w:tabs>
          <w:tab w:val="num" w:pos="144"/>
        </w:tabs>
        <w:ind w:left="144" w:hanging="360"/>
      </w:pPr>
      <w:rPr>
        <w:rFonts w:ascii="Symbol" w:hAnsi="Symbol" w:hint="default"/>
      </w:rPr>
    </w:lvl>
  </w:abstractNum>
  <w:abstractNum w:abstractNumId="13">
    <w:nsid w:val="29BB2B36"/>
    <w:multiLevelType w:val="hybridMultilevel"/>
    <w:tmpl w:val="EB9AFF7C"/>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2A3F654D"/>
    <w:multiLevelType w:val="hybridMultilevel"/>
    <w:tmpl w:val="6D88678A"/>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2FA744AA"/>
    <w:multiLevelType w:val="hybridMultilevel"/>
    <w:tmpl w:val="D9A40ED2"/>
    <w:lvl w:ilvl="0" w:tplc="663EEB5A">
      <w:start w:val="1"/>
      <w:numFmt w:val="bullet"/>
      <w:lvlText w:val=""/>
      <w:lvlJc w:val="left"/>
      <w:pPr>
        <w:tabs>
          <w:tab w:val="num" w:pos="1008"/>
        </w:tabs>
        <w:ind w:left="1368" w:hanging="64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3A074B04"/>
    <w:multiLevelType w:val="hybridMultilevel"/>
    <w:tmpl w:val="42620F20"/>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3F3922F5"/>
    <w:multiLevelType w:val="hybridMultilevel"/>
    <w:tmpl w:val="948EB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941C98"/>
    <w:multiLevelType w:val="hybridMultilevel"/>
    <w:tmpl w:val="0DEA3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EA7412"/>
    <w:multiLevelType w:val="hybridMultilevel"/>
    <w:tmpl w:val="72AC8B46"/>
    <w:lvl w:ilvl="0" w:tplc="663EEB5A">
      <w:start w:val="1"/>
      <w:numFmt w:val="bullet"/>
      <w:lvlText w:val=""/>
      <w:lvlJc w:val="left"/>
      <w:pPr>
        <w:tabs>
          <w:tab w:val="num" w:pos="576"/>
        </w:tabs>
        <w:ind w:left="936"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3B3FD5"/>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21">
    <w:nsid w:val="4DF91E23"/>
    <w:multiLevelType w:val="hybridMultilevel"/>
    <w:tmpl w:val="AA62D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2550F0"/>
    <w:multiLevelType w:val="singleLevel"/>
    <w:tmpl w:val="8304B712"/>
    <w:lvl w:ilvl="0">
      <w:start w:val="10"/>
      <w:numFmt w:val="decimal"/>
      <w:lvlText w:val="%1. "/>
      <w:legacy w:legacy="1" w:legacySpace="0" w:legacyIndent="360"/>
      <w:lvlJc w:val="left"/>
      <w:pPr>
        <w:ind w:left="360" w:hanging="360"/>
      </w:pPr>
      <w:rPr>
        <w:rFonts w:ascii="Arial" w:hAnsi="Arial" w:hint="default"/>
        <w:b w:val="0"/>
        <w:i w:val="0"/>
        <w:sz w:val="24"/>
        <w:u w:val="none"/>
      </w:rPr>
    </w:lvl>
  </w:abstractNum>
  <w:abstractNum w:abstractNumId="23">
    <w:nsid w:val="58A80075"/>
    <w:multiLevelType w:val="hybridMultilevel"/>
    <w:tmpl w:val="6B7C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F7270A"/>
    <w:multiLevelType w:val="hybridMultilevel"/>
    <w:tmpl w:val="EB3CDC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C35EE0"/>
    <w:multiLevelType w:val="hybridMultilevel"/>
    <w:tmpl w:val="00DEA368"/>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6">
    <w:nsid w:val="612A66C9"/>
    <w:multiLevelType w:val="hybridMultilevel"/>
    <w:tmpl w:val="F948CDD2"/>
    <w:lvl w:ilvl="0" w:tplc="663EEB5A">
      <w:start w:val="1"/>
      <w:numFmt w:val="bullet"/>
      <w:lvlText w:val=""/>
      <w:lvlJc w:val="left"/>
      <w:pPr>
        <w:tabs>
          <w:tab w:val="num" w:pos="1008"/>
        </w:tabs>
        <w:ind w:left="1368" w:hanging="648"/>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nsid w:val="626D4241"/>
    <w:multiLevelType w:val="hybridMultilevel"/>
    <w:tmpl w:val="CD164210"/>
    <w:lvl w:ilvl="0" w:tplc="663EEB5A">
      <w:start w:val="1"/>
      <w:numFmt w:val="bullet"/>
      <w:lvlText w:val=""/>
      <w:lvlJc w:val="left"/>
      <w:pPr>
        <w:tabs>
          <w:tab w:val="num" w:pos="288"/>
        </w:tabs>
        <w:ind w:left="648" w:hanging="648"/>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2A77685"/>
    <w:multiLevelType w:val="hybridMultilevel"/>
    <w:tmpl w:val="1FF8F3CE"/>
    <w:lvl w:ilvl="0" w:tplc="0409000F">
      <w:start w:val="3"/>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2E5465A"/>
    <w:multiLevelType w:val="singleLevel"/>
    <w:tmpl w:val="534C0A8A"/>
    <w:lvl w:ilvl="0">
      <w:start w:val="1"/>
      <w:numFmt w:val="decimal"/>
      <w:lvlText w:val="%1."/>
      <w:legacy w:legacy="1" w:legacySpace="0" w:legacyIndent="360"/>
      <w:lvlJc w:val="left"/>
      <w:pPr>
        <w:ind w:left="1800" w:hanging="360"/>
      </w:pPr>
    </w:lvl>
  </w:abstractNum>
  <w:abstractNum w:abstractNumId="30">
    <w:nsid w:val="65146F44"/>
    <w:multiLevelType w:val="hybridMultilevel"/>
    <w:tmpl w:val="20442A5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8C0979"/>
    <w:multiLevelType w:val="hybridMultilevel"/>
    <w:tmpl w:val="76ECB9E2"/>
    <w:lvl w:ilvl="0" w:tplc="663EEB5A">
      <w:start w:val="1"/>
      <w:numFmt w:val="bullet"/>
      <w:lvlText w:val=""/>
      <w:lvlJc w:val="left"/>
      <w:pPr>
        <w:tabs>
          <w:tab w:val="num" w:pos="1008"/>
        </w:tabs>
        <w:ind w:left="1368" w:hanging="648"/>
      </w:pPr>
      <w:rPr>
        <w:rFonts w:ascii="Symbol" w:hAnsi="Symbol" w:hint="default"/>
      </w:rPr>
    </w:lvl>
    <w:lvl w:ilvl="1" w:tplc="663EEB5A">
      <w:start w:val="1"/>
      <w:numFmt w:val="bullet"/>
      <w:lvlText w:val=""/>
      <w:lvlJc w:val="left"/>
      <w:pPr>
        <w:tabs>
          <w:tab w:val="num" w:pos="1800"/>
        </w:tabs>
        <w:ind w:left="2160" w:hanging="648"/>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2">
    <w:nsid w:val="67B674DA"/>
    <w:multiLevelType w:val="singleLevel"/>
    <w:tmpl w:val="2A927ADC"/>
    <w:lvl w:ilvl="0">
      <w:start w:val="5"/>
      <w:numFmt w:val="decimal"/>
      <w:lvlText w:val="%1. "/>
      <w:legacy w:legacy="1" w:legacySpace="0" w:legacyIndent="360"/>
      <w:lvlJc w:val="left"/>
      <w:pPr>
        <w:ind w:left="360" w:hanging="360"/>
      </w:pPr>
      <w:rPr>
        <w:rFonts w:ascii="Century Gothic" w:hAnsi="Century Gothic" w:hint="default"/>
        <w:b w:val="0"/>
        <w:i w:val="0"/>
        <w:sz w:val="18"/>
        <w:szCs w:val="18"/>
        <w:u w:val="none"/>
      </w:rPr>
    </w:lvl>
  </w:abstractNum>
  <w:abstractNum w:abstractNumId="33">
    <w:nsid w:val="6A44003B"/>
    <w:multiLevelType w:val="hybridMultilevel"/>
    <w:tmpl w:val="2822FFE8"/>
    <w:lvl w:ilvl="0" w:tplc="663EEB5A">
      <w:start w:val="1"/>
      <w:numFmt w:val="bullet"/>
      <w:lvlText w:val=""/>
      <w:lvlJc w:val="left"/>
      <w:pPr>
        <w:tabs>
          <w:tab w:val="num" w:pos="1296"/>
        </w:tabs>
        <w:ind w:left="1656" w:hanging="64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AE93BEE"/>
    <w:multiLevelType w:val="singleLevel"/>
    <w:tmpl w:val="FFFFFFFF"/>
    <w:lvl w:ilvl="0">
      <w:start w:val="1"/>
      <w:numFmt w:val="bullet"/>
      <w:lvlText w:val=""/>
      <w:legacy w:legacy="1" w:legacySpace="0" w:legacyIndent="144"/>
      <w:lvlJc w:val="left"/>
      <w:pPr>
        <w:ind w:left="2304" w:hanging="144"/>
      </w:pPr>
      <w:rPr>
        <w:rFonts w:ascii="Symbol" w:hAnsi="Symbol" w:hint="default"/>
      </w:rPr>
    </w:lvl>
  </w:abstractNum>
  <w:abstractNum w:abstractNumId="35">
    <w:nsid w:val="76DA5DE0"/>
    <w:multiLevelType w:val="hybridMultilevel"/>
    <w:tmpl w:val="0360DBD4"/>
    <w:lvl w:ilvl="0" w:tplc="0409000F">
      <w:start w:val="1"/>
      <w:numFmt w:val="decimal"/>
      <w:lvlText w:val="%1."/>
      <w:lvlJc w:val="left"/>
      <w:pPr>
        <w:tabs>
          <w:tab w:val="num" w:pos="360"/>
        </w:tabs>
        <w:ind w:left="360" w:hanging="360"/>
      </w:pPr>
      <w:rPr>
        <w:rFonts w:hint="default"/>
      </w:rPr>
    </w:lvl>
    <w:lvl w:ilvl="1" w:tplc="663EEB5A">
      <w:start w:val="1"/>
      <w:numFmt w:val="bullet"/>
      <w:lvlText w:val=""/>
      <w:lvlJc w:val="left"/>
      <w:pPr>
        <w:tabs>
          <w:tab w:val="num" w:pos="1008"/>
        </w:tabs>
        <w:ind w:left="1368" w:hanging="648"/>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B10724F"/>
    <w:multiLevelType w:val="hybridMultilevel"/>
    <w:tmpl w:val="0144C59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nsid w:val="7B6400B4"/>
    <w:multiLevelType w:val="hybridMultilevel"/>
    <w:tmpl w:val="48A0B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FBD3989"/>
    <w:multiLevelType w:val="hybridMultilevel"/>
    <w:tmpl w:val="197C182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7FE55A0C"/>
    <w:multiLevelType w:val="hybridMultilevel"/>
    <w:tmpl w:val="AAE4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9"/>
    <w:lvlOverride w:ilvl="0">
      <w:lvl w:ilvl="0">
        <w:start w:val="1"/>
        <w:numFmt w:val="decimal"/>
        <w:lvlText w:val="%1."/>
        <w:legacy w:legacy="1" w:legacySpace="0" w:legacyIndent="360"/>
        <w:lvlJc w:val="left"/>
        <w:pPr>
          <w:ind w:left="1800" w:hanging="360"/>
        </w:pPr>
      </w:lvl>
    </w:lvlOverride>
  </w:num>
  <w:num w:numId="3">
    <w:abstractNumId w:val="29"/>
    <w:lvlOverride w:ilvl="0">
      <w:lvl w:ilvl="0">
        <w:start w:val="1"/>
        <w:numFmt w:val="decimal"/>
        <w:lvlText w:val="%1."/>
        <w:legacy w:legacy="1" w:legacySpace="0" w:legacyIndent="360"/>
        <w:lvlJc w:val="left"/>
        <w:pPr>
          <w:ind w:left="1800" w:hanging="360"/>
        </w:pPr>
      </w:lvl>
    </w:lvlOverride>
  </w:num>
  <w:num w:numId="4">
    <w:abstractNumId w:val="29"/>
    <w:lvlOverride w:ilvl="0">
      <w:lvl w:ilvl="0">
        <w:start w:val="1"/>
        <w:numFmt w:val="decimal"/>
        <w:lvlText w:val="%1."/>
        <w:legacy w:legacy="1" w:legacySpace="0" w:legacyIndent="360"/>
        <w:lvlJc w:val="left"/>
        <w:pPr>
          <w:ind w:left="1800" w:hanging="360"/>
        </w:pPr>
      </w:lvl>
    </w:lvlOverride>
  </w:num>
  <w:num w:numId="5">
    <w:abstractNumId w:val="29"/>
    <w:lvlOverride w:ilvl="0">
      <w:lvl w:ilvl="0">
        <w:start w:val="1"/>
        <w:numFmt w:val="decimal"/>
        <w:lvlText w:val="%1."/>
        <w:legacy w:legacy="1" w:legacySpace="0" w:legacyIndent="360"/>
        <w:lvlJc w:val="left"/>
        <w:pPr>
          <w:ind w:left="1800" w:hanging="360"/>
        </w:pPr>
      </w:lvl>
    </w:lvlOverride>
  </w:num>
  <w:num w:numId="6">
    <w:abstractNumId w:val="29"/>
    <w:lvlOverride w:ilvl="0">
      <w:lvl w:ilvl="0">
        <w:start w:val="1"/>
        <w:numFmt w:val="decimal"/>
        <w:lvlText w:val="%1."/>
        <w:legacy w:legacy="1" w:legacySpace="0" w:legacyIndent="360"/>
        <w:lvlJc w:val="left"/>
        <w:pPr>
          <w:ind w:left="1800" w:hanging="360"/>
        </w:pPr>
      </w:lvl>
    </w:lvlOverride>
  </w:num>
  <w:num w:numId="7">
    <w:abstractNumId w:val="29"/>
    <w:lvlOverride w:ilvl="0">
      <w:lvl w:ilvl="0">
        <w:start w:val="1"/>
        <w:numFmt w:val="decimal"/>
        <w:lvlText w:val="%1."/>
        <w:legacy w:legacy="1" w:legacySpace="0" w:legacyIndent="360"/>
        <w:lvlJc w:val="left"/>
        <w:pPr>
          <w:ind w:left="1800" w:hanging="360"/>
        </w:pPr>
      </w:lvl>
    </w:lvlOverride>
  </w:num>
  <w:num w:numId="8">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9">
    <w:abstractNumId w:val="32"/>
  </w:num>
  <w:num w:numId="10">
    <w:abstractNumId w:val="22"/>
  </w:num>
  <w:num w:numId="11">
    <w:abstractNumId w:val="34"/>
  </w:num>
  <w:num w:numId="12">
    <w:abstractNumId w:val="20"/>
  </w:num>
  <w:num w:numId="13">
    <w:abstractNumId w:val="11"/>
  </w:num>
  <w:num w:numId="14">
    <w:abstractNumId w:val="10"/>
  </w:num>
  <w:num w:numId="15">
    <w:abstractNumId w:val="12"/>
  </w:num>
  <w:num w:numId="16">
    <w:abstractNumId w:val="8"/>
  </w:num>
  <w:num w:numId="17">
    <w:abstractNumId w:val="36"/>
  </w:num>
  <w:num w:numId="18">
    <w:abstractNumId w:val="38"/>
  </w:num>
  <w:num w:numId="19">
    <w:abstractNumId w:val="15"/>
  </w:num>
  <w:num w:numId="20">
    <w:abstractNumId w:val="3"/>
  </w:num>
  <w:num w:numId="21">
    <w:abstractNumId w:val="14"/>
  </w:num>
  <w:num w:numId="22">
    <w:abstractNumId w:val="33"/>
  </w:num>
  <w:num w:numId="23">
    <w:abstractNumId w:val="2"/>
  </w:num>
  <w:num w:numId="24">
    <w:abstractNumId w:val="25"/>
  </w:num>
  <w:num w:numId="25">
    <w:abstractNumId w:val="13"/>
  </w:num>
  <w:num w:numId="26">
    <w:abstractNumId w:val="31"/>
  </w:num>
  <w:num w:numId="27">
    <w:abstractNumId w:val="26"/>
  </w:num>
  <w:num w:numId="28">
    <w:abstractNumId w:val="16"/>
  </w:num>
  <w:num w:numId="29">
    <w:abstractNumId w:val="4"/>
  </w:num>
  <w:num w:numId="30">
    <w:abstractNumId w:val="5"/>
  </w:num>
  <w:num w:numId="31">
    <w:abstractNumId w:val="30"/>
  </w:num>
  <w:num w:numId="32">
    <w:abstractNumId w:val="35"/>
  </w:num>
  <w:num w:numId="33">
    <w:abstractNumId w:val="19"/>
  </w:num>
  <w:num w:numId="34">
    <w:abstractNumId w:val="39"/>
  </w:num>
  <w:num w:numId="35">
    <w:abstractNumId w:val="7"/>
  </w:num>
  <w:num w:numId="36">
    <w:abstractNumId w:val="24"/>
  </w:num>
  <w:num w:numId="37">
    <w:abstractNumId w:val="23"/>
  </w:num>
  <w:num w:numId="38">
    <w:abstractNumId w:val="28"/>
  </w:num>
  <w:num w:numId="39">
    <w:abstractNumId w:val="27"/>
  </w:num>
  <w:num w:numId="40">
    <w:abstractNumId w:val="9"/>
  </w:num>
  <w:num w:numId="41">
    <w:abstractNumId w:val="21"/>
  </w:num>
  <w:num w:numId="42">
    <w:abstractNumId w:val="18"/>
  </w:num>
  <w:num w:numId="43">
    <w:abstractNumId w:val="17"/>
  </w:num>
  <w:num w:numId="44">
    <w:abstractNumId w:val="6"/>
  </w:num>
  <w:num w:numId="45">
    <w:abstractNumId w:val="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3A5"/>
    <w:rsid w:val="00001C5B"/>
    <w:rsid w:val="00006BD4"/>
    <w:rsid w:val="00016BFD"/>
    <w:rsid w:val="00025521"/>
    <w:rsid w:val="00042ECD"/>
    <w:rsid w:val="00057372"/>
    <w:rsid w:val="00060136"/>
    <w:rsid w:val="00061D1E"/>
    <w:rsid w:val="000B1F3E"/>
    <w:rsid w:val="000C7772"/>
    <w:rsid w:val="000F203C"/>
    <w:rsid w:val="00104245"/>
    <w:rsid w:val="00105DEA"/>
    <w:rsid w:val="0012114E"/>
    <w:rsid w:val="00152E27"/>
    <w:rsid w:val="00167F8D"/>
    <w:rsid w:val="001741CF"/>
    <w:rsid w:val="00176013"/>
    <w:rsid w:val="0017691D"/>
    <w:rsid w:val="00182324"/>
    <w:rsid w:val="0018718F"/>
    <w:rsid w:val="001A5329"/>
    <w:rsid w:val="001C5A94"/>
    <w:rsid w:val="001D61A6"/>
    <w:rsid w:val="001D7A23"/>
    <w:rsid w:val="001F40BA"/>
    <w:rsid w:val="0024349F"/>
    <w:rsid w:val="00245EF0"/>
    <w:rsid w:val="00253D5B"/>
    <w:rsid w:val="0026143E"/>
    <w:rsid w:val="002621E1"/>
    <w:rsid w:val="00295203"/>
    <w:rsid w:val="002B57C4"/>
    <w:rsid w:val="002D5A3D"/>
    <w:rsid w:val="002F45FB"/>
    <w:rsid w:val="003253D7"/>
    <w:rsid w:val="00332D41"/>
    <w:rsid w:val="00336EAF"/>
    <w:rsid w:val="00347910"/>
    <w:rsid w:val="0036118B"/>
    <w:rsid w:val="003775CE"/>
    <w:rsid w:val="003812F2"/>
    <w:rsid w:val="003862B8"/>
    <w:rsid w:val="003879C3"/>
    <w:rsid w:val="003A3257"/>
    <w:rsid w:val="0040112E"/>
    <w:rsid w:val="00411CDF"/>
    <w:rsid w:val="00443B00"/>
    <w:rsid w:val="00483DBE"/>
    <w:rsid w:val="00490025"/>
    <w:rsid w:val="0049181B"/>
    <w:rsid w:val="0049574B"/>
    <w:rsid w:val="004B260A"/>
    <w:rsid w:val="00506E2C"/>
    <w:rsid w:val="00546AD2"/>
    <w:rsid w:val="00547DB9"/>
    <w:rsid w:val="005965A6"/>
    <w:rsid w:val="005C12C4"/>
    <w:rsid w:val="005E0A49"/>
    <w:rsid w:val="005E3EF3"/>
    <w:rsid w:val="00622920"/>
    <w:rsid w:val="00654CF0"/>
    <w:rsid w:val="0068353C"/>
    <w:rsid w:val="006A5BA2"/>
    <w:rsid w:val="0070531B"/>
    <w:rsid w:val="00724380"/>
    <w:rsid w:val="007642D0"/>
    <w:rsid w:val="00767F02"/>
    <w:rsid w:val="007A63D2"/>
    <w:rsid w:val="007B0A98"/>
    <w:rsid w:val="007B3BC1"/>
    <w:rsid w:val="007C030A"/>
    <w:rsid w:val="007D667E"/>
    <w:rsid w:val="007E4B45"/>
    <w:rsid w:val="007F32F8"/>
    <w:rsid w:val="00833FE0"/>
    <w:rsid w:val="00847CAE"/>
    <w:rsid w:val="00854E06"/>
    <w:rsid w:val="008B55B3"/>
    <w:rsid w:val="008D57C5"/>
    <w:rsid w:val="008E42ED"/>
    <w:rsid w:val="008E438D"/>
    <w:rsid w:val="008E5997"/>
    <w:rsid w:val="008E6CB6"/>
    <w:rsid w:val="00914EAB"/>
    <w:rsid w:val="00916A02"/>
    <w:rsid w:val="00922A93"/>
    <w:rsid w:val="00970242"/>
    <w:rsid w:val="009825C5"/>
    <w:rsid w:val="00984945"/>
    <w:rsid w:val="009933A5"/>
    <w:rsid w:val="009B281C"/>
    <w:rsid w:val="009C0147"/>
    <w:rsid w:val="009C61A6"/>
    <w:rsid w:val="009D6538"/>
    <w:rsid w:val="009D673D"/>
    <w:rsid w:val="00A069DA"/>
    <w:rsid w:val="00A13396"/>
    <w:rsid w:val="00A26D64"/>
    <w:rsid w:val="00A426D6"/>
    <w:rsid w:val="00A4798E"/>
    <w:rsid w:val="00A54EE6"/>
    <w:rsid w:val="00A623B3"/>
    <w:rsid w:val="00A83C88"/>
    <w:rsid w:val="00A94D18"/>
    <w:rsid w:val="00AA62CA"/>
    <w:rsid w:val="00AC703F"/>
    <w:rsid w:val="00AF22C1"/>
    <w:rsid w:val="00AF7E17"/>
    <w:rsid w:val="00B42B7F"/>
    <w:rsid w:val="00B5345F"/>
    <w:rsid w:val="00B53F27"/>
    <w:rsid w:val="00B8781E"/>
    <w:rsid w:val="00B91BCB"/>
    <w:rsid w:val="00BA7CFA"/>
    <w:rsid w:val="00BB5EF0"/>
    <w:rsid w:val="00BF0A17"/>
    <w:rsid w:val="00BF33FB"/>
    <w:rsid w:val="00C06E88"/>
    <w:rsid w:val="00C17583"/>
    <w:rsid w:val="00C205DA"/>
    <w:rsid w:val="00C53240"/>
    <w:rsid w:val="00C71284"/>
    <w:rsid w:val="00C73B4A"/>
    <w:rsid w:val="00C80AAE"/>
    <w:rsid w:val="00CA6BF1"/>
    <w:rsid w:val="00CB61F6"/>
    <w:rsid w:val="00CE51CE"/>
    <w:rsid w:val="00DD6AB4"/>
    <w:rsid w:val="00E963AA"/>
    <w:rsid w:val="00EB3B96"/>
    <w:rsid w:val="00EB5CFC"/>
    <w:rsid w:val="00EF5A7A"/>
    <w:rsid w:val="00F013DB"/>
    <w:rsid w:val="00F143C1"/>
    <w:rsid w:val="00F14FEC"/>
    <w:rsid w:val="00F22649"/>
    <w:rsid w:val="00F41AF6"/>
    <w:rsid w:val="00F52C5B"/>
    <w:rsid w:val="00F55499"/>
    <w:rsid w:val="00F8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F521EA76-3C56-4120-AC3F-75FC5AA9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8D57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A7CFA"/>
    <w:pPr>
      <w:keepNext/>
      <w:tabs>
        <w:tab w:val="center" w:pos="4680"/>
      </w:tabs>
      <w:suppressAutoHyphens/>
      <w:jc w:val="center"/>
      <w:outlineLvl w:val="2"/>
    </w:pPr>
    <w:rPr>
      <w:rFonts w:ascii="Bookman Old Style" w:hAnsi="Bookman Old Style"/>
      <w:b/>
      <w:spacing w:val="-3"/>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Pr>
      <w:sz w:val="24"/>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ms Rmn" w:hAnsi="Tms Rmn"/>
      <w:noProof/>
      <w:sz w:val="20"/>
      <w14:shadow w14:blurRad="50800" w14:dist="38100" w14:dir="2700000" w14:sx="100000" w14:sy="100000" w14:kx="0" w14:ky="0" w14:algn="tl">
        <w14:srgbClr w14:val="000000">
          <w14:alpha w14:val="60000"/>
        </w14:srgbClr>
      </w14:shadow>
    </w:rPr>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jc w:val="both"/>
    </w:pPr>
    <w:rPr>
      <w:rFonts w:ascii="Arial" w:hAnsi="Arial" w:cs="Arial"/>
      <w:sz w:val="22"/>
    </w:rPr>
  </w:style>
  <w:style w:type="paragraph" w:styleId="BodyTextIndent2">
    <w:name w:val="Body Text Indent 2"/>
    <w:basedOn w:val="Normal"/>
    <w:pPr>
      <w:ind w:left="720"/>
    </w:pPr>
    <w:rPr>
      <w:rFonts w:ascii="Arial" w:hAnsi="Arial" w:cs="Arial"/>
      <w:sz w:val="22"/>
    </w:rPr>
  </w:style>
  <w:style w:type="character" w:styleId="Strong">
    <w:name w:val="Strong"/>
    <w:basedOn w:val="DefaultParagraphFont"/>
    <w:qFormat/>
    <w:rsid w:val="00B8781E"/>
    <w:rPr>
      <w:b/>
      <w:bCs/>
    </w:rPr>
  </w:style>
  <w:style w:type="character" w:customStyle="1" w:styleId="publicationinfo1">
    <w:name w:val="publicationinfo1"/>
    <w:basedOn w:val="DefaultParagraphFont"/>
    <w:rsid w:val="00833FE0"/>
    <w:rPr>
      <w:b/>
      <w:bCs/>
      <w:color w:val="9D281C"/>
    </w:rPr>
  </w:style>
  <w:style w:type="paragraph" w:styleId="ListParagraph">
    <w:name w:val="List Paragraph"/>
    <w:basedOn w:val="Normal"/>
    <w:uiPriority w:val="34"/>
    <w:qFormat/>
    <w:rsid w:val="00CB61F6"/>
    <w:pPr>
      <w:ind w:left="720"/>
      <w:contextualSpacing/>
    </w:pPr>
  </w:style>
  <w:style w:type="character" w:styleId="Hyperlink">
    <w:name w:val="Hyperlink"/>
    <w:basedOn w:val="DefaultParagraphFont"/>
    <w:rsid w:val="00A069DA"/>
    <w:rPr>
      <w:color w:val="0000FF" w:themeColor="hyperlink"/>
      <w:u w:val="single"/>
    </w:rPr>
  </w:style>
  <w:style w:type="character" w:customStyle="1" w:styleId="Heading1Char">
    <w:name w:val="Heading 1 Char"/>
    <w:basedOn w:val="DefaultParagraphFont"/>
    <w:link w:val="Heading1"/>
    <w:rsid w:val="008D57C5"/>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D673D"/>
    <w:pPr>
      <w:jc w:val="center"/>
    </w:pPr>
    <w:rPr>
      <w:rFonts w:ascii="Arial" w:hAnsi="Arial"/>
      <w:sz w:val="36"/>
    </w:rPr>
  </w:style>
  <w:style w:type="character" w:customStyle="1" w:styleId="TitleChar">
    <w:name w:val="Title Char"/>
    <w:basedOn w:val="DefaultParagraphFont"/>
    <w:link w:val="Title"/>
    <w:rsid w:val="009D673D"/>
    <w:rPr>
      <w:rFonts w:ascii="Arial" w:hAnsi="Arial"/>
      <w:sz w:val="36"/>
    </w:rPr>
  </w:style>
  <w:style w:type="paragraph" w:styleId="BalloonText">
    <w:name w:val="Balloon Text"/>
    <w:basedOn w:val="Normal"/>
    <w:link w:val="BalloonTextChar"/>
    <w:semiHidden/>
    <w:unhideWhenUsed/>
    <w:rsid w:val="0024349F"/>
    <w:rPr>
      <w:rFonts w:ascii="Segoe UI" w:hAnsi="Segoe UI" w:cs="Segoe UI"/>
      <w:sz w:val="18"/>
      <w:szCs w:val="18"/>
    </w:rPr>
  </w:style>
  <w:style w:type="character" w:customStyle="1" w:styleId="BalloonTextChar">
    <w:name w:val="Balloon Text Char"/>
    <w:basedOn w:val="DefaultParagraphFont"/>
    <w:link w:val="BalloonText"/>
    <w:semiHidden/>
    <w:rsid w:val="00243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tive-way.blogspot.com/2004/10/plastic-sham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1938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LART 4102</vt:lpstr>
    </vt:vector>
  </TitlesOfParts>
  <Company>Iliff School of Theology</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LART 4102</dc:title>
  <dc:creator>George E. (Tink) Tinker</dc:creator>
  <cp:lastModifiedBy>Tink</cp:lastModifiedBy>
  <cp:revision>4</cp:revision>
  <cp:lastPrinted>2013-12-12T21:18:00Z</cp:lastPrinted>
  <dcterms:created xsi:type="dcterms:W3CDTF">2013-12-20T22:01:00Z</dcterms:created>
  <dcterms:modified xsi:type="dcterms:W3CDTF">2013-12-31T19:27:00Z</dcterms:modified>
</cp:coreProperties>
</file>