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48EE" w:rsidRDefault="00591C1F">
      <w:r>
        <w:rPr>
          <w:rFonts w:ascii="Times New Roman" w:eastAsia="Times New Roman" w:hAnsi="Times New Roman" w:cs="Times New Roman"/>
          <w:b/>
          <w:sz w:val="24"/>
          <w:szCs w:val="24"/>
          <w:u w:val="single"/>
        </w:rPr>
        <w:t>IST 2012 Introduction to Pastoral Theology and Care</w:t>
      </w:r>
      <w:r>
        <w:rPr>
          <w:rFonts w:ascii="Times New Roman" w:eastAsia="Times New Roman" w:hAnsi="Times New Roman" w:cs="Times New Roman"/>
          <w:sz w:val="24"/>
          <w:szCs w:val="24"/>
          <w:u w:val="single"/>
        </w:rPr>
        <w:t xml:space="preserve"> </w:t>
      </w:r>
    </w:p>
    <w:p w:rsidR="001948EE" w:rsidRDefault="00591C1F">
      <w:r>
        <w:rPr>
          <w:rFonts w:ascii="Times New Roman" w:eastAsia="Times New Roman" w:hAnsi="Times New Roman" w:cs="Times New Roman"/>
          <w:sz w:val="24"/>
          <w:szCs w:val="24"/>
        </w:rPr>
        <w:t>Fall Quarter, 2016</w:t>
      </w:r>
    </w:p>
    <w:p w:rsidR="001948EE" w:rsidRDefault="00591C1F">
      <w:r>
        <w:rPr>
          <w:rFonts w:ascii="Times New Roman" w:eastAsia="Times New Roman" w:hAnsi="Times New Roman" w:cs="Times New Roman"/>
          <w:sz w:val="24"/>
          <w:szCs w:val="24"/>
        </w:rPr>
        <w:t>Iliff School of Theology</w:t>
      </w:r>
    </w:p>
    <w:p w:rsidR="001948EE" w:rsidRDefault="00591C1F">
      <w:r>
        <w:rPr>
          <w:rFonts w:ascii="Times New Roman" w:eastAsia="Times New Roman" w:hAnsi="Times New Roman" w:cs="Times New Roman"/>
          <w:sz w:val="24"/>
          <w:szCs w:val="24"/>
        </w:rPr>
        <w:t>Wednesdays, 6:00-9:30 PM</w:t>
      </w:r>
    </w:p>
    <w:p w:rsidR="001948EE" w:rsidRDefault="00591C1F">
      <w:pPr>
        <w:ind w:left="5040" w:firstLine="720"/>
      </w:pPr>
      <w:r>
        <w:rPr>
          <w:rFonts w:ascii="Times New Roman" w:eastAsia="Times New Roman" w:hAnsi="Times New Roman" w:cs="Times New Roman"/>
          <w:sz w:val="24"/>
          <w:szCs w:val="24"/>
        </w:rPr>
        <w:t>Instructor: Rev. Ruben Arjona</w:t>
      </w:r>
    </w:p>
    <w:p w:rsidR="001948EE" w:rsidRDefault="00591C1F">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r>
          <w:rPr>
            <w:rFonts w:ascii="Times New Roman" w:eastAsia="Times New Roman" w:hAnsi="Times New Roman" w:cs="Times New Roman"/>
            <w:color w:val="1155CC"/>
            <w:sz w:val="24"/>
            <w:szCs w:val="24"/>
            <w:u w:val="single"/>
          </w:rPr>
          <w:t>rarjona@iliff.edu</w:t>
        </w:r>
      </w:hyperlink>
    </w:p>
    <w:p w:rsidR="001948EE" w:rsidRDefault="00591C1F">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 hours: by appointment</w:t>
      </w:r>
    </w:p>
    <w:p w:rsidR="001948EE" w:rsidRDefault="00591C1F">
      <w:r>
        <w:rPr>
          <w:rFonts w:ascii="Times New Roman" w:eastAsia="Times New Roman" w:hAnsi="Times New Roman" w:cs="Times New Roman"/>
          <w:b/>
          <w:sz w:val="24"/>
          <w:szCs w:val="24"/>
          <w:u w:val="single"/>
        </w:rPr>
        <w:t>Course Description</w:t>
      </w:r>
    </w:p>
    <w:p w:rsidR="001948EE" w:rsidRDefault="001948EE"/>
    <w:p w:rsidR="001948EE" w:rsidRDefault="00591C1F">
      <w:r>
        <w:rPr>
          <w:rFonts w:ascii="Times New Roman" w:eastAsia="Times New Roman" w:hAnsi="Times New Roman" w:cs="Times New Roman"/>
          <w:sz w:val="24"/>
          <w:szCs w:val="24"/>
        </w:rPr>
        <w:t>An introduction to theories of care, counseling, and psychotherapy in relation to theories of humanity and personhood. Special attention will be given to theological, psychological and ethical perspectives.</w:t>
      </w:r>
    </w:p>
    <w:p w:rsidR="001948EE" w:rsidRDefault="001948EE"/>
    <w:p w:rsidR="001948EE" w:rsidRDefault="00591C1F">
      <w:r>
        <w:rPr>
          <w:rFonts w:ascii="Times New Roman" w:eastAsia="Times New Roman" w:hAnsi="Times New Roman" w:cs="Times New Roman"/>
          <w:sz w:val="24"/>
          <w:szCs w:val="24"/>
        </w:rPr>
        <w:t>This course encourages students to examine their sense of self and vocational identity in relation to their personal and collective experiences and locations. The course offers a variety of theological and psychological perspectives and tools to help students develop confidence in responding to various circumstances of pastoral care and counseling in the context of parish ministry and other institutional settings. Various topics include loss and grief, behavioral</w:t>
      </w:r>
      <w:r w:rsidR="00751F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addictions, premarital and marriage counseling, and the minister’s sexuality. </w:t>
      </w:r>
    </w:p>
    <w:p w:rsidR="001948EE" w:rsidRDefault="001948EE"/>
    <w:p w:rsidR="001948EE" w:rsidRDefault="00591C1F">
      <w:r>
        <w:rPr>
          <w:rFonts w:ascii="Times New Roman" w:eastAsia="Times New Roman" w:hAnsi="Times New Roman" w:cs="Times New Roman"/>
          <w:b/>
          <w:sz w:val="24"/>
          <w:szCs w:val="24"/>
          <w:u w:val="single"/>
        </w:rPr>
        <w:t>Learning Goals:</w:t>
      </w:r>
      <w:r>
        <w:rPr>
          <w:rFonts w:ascii="Times New Roman" w:eastAsia="Times New Roman" w:hAnsi="Times New Roman" w:cs="Times New Roman"/>
          <w:sz w:val="24"/>
          <w:szCs w:val="24"/>
        </w:rPr>
        <w:t xml:space="preserve"> Students who complete this course will be able to:</w:t>
      </w:r>
    </w:p>
    <w:p w:rsidR="001948EE" w:rsidRDefault="001948EE"/>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their understanding of pastoral theology and care and identify and assess their own gifts, strengths, and growing edges for pastoral ministry.</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empathically to those in need of pastoral care and respond to their concrete situations in a contextually sensitive way. </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ability to reflect on how the core dynamics and patterns of their own family of origin may affect the larger system of their congregation or workplace.</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working knowledge of the systemic dimension of pastoral theology and care.</w:t>
      </w:r>
    </w:p>
    <w:p w:rsidR="001948EE" w:rsidRDefault="00591C1F">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Locate their own particular scholarly and practical interests within the field of pastoral theology and care.</w:t>
      </w:r>
    </w:p>
    <w:p w:rsidR="001948EE" w:rsidRDefault="001948EE"/>
    <w:p w:rsidR="001948EE" w:rsidRDefault="00591C1F">
      <w:r>
        <w:rPr>
          <w:rFonts w:ascii="Times New Roman" w:eastAsia="Times New Roman" w:hAnsi="Times New Roman" w:cs="Times New Roman"/>
          <w:b/>
          <w:sz w:val="24"/>
          <w:szCs w:val="24"/>
          <w:u w:val="single"/>
        </w:rPr>
        <w:t>Class Attendance and Participation</w:t>
      </w:r>
    </w:p>
    <w:p w:rsidR="001948EE" w:rsidRDefault="001948EE"/>
    <w:p w:rsidR="001948EE" w:rsidRDefault="00591C1F">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 attendance is essential for the success of the student and the course. If you need to miss a class, please inform the instructor by email. No more than two excused absences will be permitted.</w:t>
      </w:r>
    </w:p>
    <w:p w:rsidR="001948EE" w:rsidRDefault="001948EE">
      <w:pPr>
        <w:ind w:firstLine="720"/>
      </w:pPr>
    </w:p>
    <w:p w:rsidR="001948EE" w:rsidRDefault="00591C1F">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do the assigned reading and come to class with questions and insights to enrich our discussion of the class materials. </w:t>
      </w:r>
    </w:p>
    <w:p w:rsidR="001948EE" w:rsidRDefault="001948EE">
      <w:pPr>
        <w:ind w:firstLine="720"/>
      </w:pPr>
    </w:p>
    <w:p w:rsidR="001948EE" w:rsidRDefault="00591C1F">
      <w:r>
        <w:rPr>
          <w:rFonts w:ascii="Times New Roman" w:eastAsia="Times New Roman" w:hAnsi="Times New Roman" w:cs="Times New Roman"/>
          <w:b/>
          <w:sz w:val="24"/>
          <w:szCs w:val="24"/>
          <w:u w:val="single"/>
        </w:rPr>
        <w:t>Book List</w:t>
      </w:r>
    </w:p>
    <w:p w:rsidR="001948EE" w:rsidRDefault="001948EE"/>
    <w:p w:rsidR="001948EE" w:rsidRDefault="00591C1F">
      <w:r>
        <w:rPr>
          <w:rFonts w:ascii="Times New Roman" w:eastAsia="Times New Roman" w:hAnsi="Times New Roman" w:cs="Times New Roman"/>
          <w:i/>
          <w:sz w:val="24"/>
          <w:szCs w:val="24"/>
        </w:rPr>
        <w:t>Required:</w:t>
      </w:r>
    </w:p>
    <w:p w:rsidR="001948EE" w:rsidRDefault="001948EE"/>
    <w:p w:rsidR="001948EE" w:rsidRDefault="00591C1F">
      <w:r>
        <w:rPr>
          <w:rFonts w:ascii="Times New Roman" w:eastAsia="Times New Roman" w:hAnsi="Times New Roman" w:cs="Times New Roman"/>
          <w:sz w:val="24"/>
          <w:szCs w:val="24"/>
        </w:rPr>
        <w:t xml:space="preserve">Capps, Donald. </w:t>
      </w:r>
      <w:r>
        <w:rPr>
          <w:rFonts w:ascii="Times New Roman" w:eastAsia="Times New Roman" w:hAnsi="Times New Roman" w:cs="Times New Roman"/>
          <w:i/>
          <w:sz w:val="24"/>
          <w:szCs w:val="24"/>
        </w:rPr>
        <w:t>Giving Counsel: A Minister’s Guidebook.</w:t>
      </w:r>
      <w:r>
        <w:rPr>
          <w:rFonts w:ascii="Times New Roman" w:eastAsia="Times New Roman" w:hAnsi="Times New Roman" w:cs="Times New Roman"/>
          <w:sz w:val="24"/>
          <w:szCs w:val="24"/>
        </w:rPr>
        <w:t xml:space="preserve"> St. Louis, MO: Chalice Press, 2001.</w:t>
      </w:r>
    </w:p>
    <w:p w:rsidR="001948EE" w:rsidRDefault="00591C1F">
      <w:r>
        <w:rPr>
          <w:rFonts w:ascii="Times New Roman" w:eastAsia="Times New Roman" w:hAnsi="Times New Roman" w:cs="Times New Roman"/>
          <w:sz w:val="24"/>
          <w:szCs w:val="24"/>
        </w:rPr>
        <w:lastRenderedPageBreak/>
        <w:t xml:space="preserve">Culbertson, Philip. </w:t>
      </w:r>
      <w:r>
        <w:rPr>
          <w:rFonts w:ascii="Times New Roman" w:eastAsia="Times New Roman" w:hAnsi="Times New Roman" w:cs="Times New Roman"/>
          <w:i/>
          <w:sz w:val="24"/>
          <w:szCs w:val="24"/>
        </w:rPr>
        <w:t>Caring for God’s People: Counseling and Christian Wholeness.</w:t>
      </w:r>
      <w:r>
        <w:rPr>
          <w:rFonts w:ascii="Times New Roman" w:eastAsia="Times New Roman" w:hAnsi="Times New Roman" w:cs="Times New Roman"/>
          <w:sz w:val="24"/>
          <w:szCs w:val="24"/>
        </w:rPr>
        <w:t xml:space="preserve"> Minneapolis,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MN: Fortress Press, 2000.</w:t>
      </w:r>
    </w:p>
    <w:p w:rsidR="001948EE" w:rsidRDefault="00591C1F">
      <w:r>
        <w:rPr>
          <w:rFonts w:ascii="Times New Roman" w:eastAsia="Times New Roman" w:hAnsi="Times New Roman" w:cs="Times New Roman"/>
          <w:sz w:val="24"/>
          <w:szCs w:val="24"/>
        </w:rPr>
        <w:t xml:space="preserve">Doehring, Carrie. </w:t>
      </w:r>
      <w:r>
        <w:rPr>
          <w:rFonts w:ascii="Times New Roman" w:eastAsia="Times New Roman" w:hAnsi="Times New Roman" w:cs="Times New Roman"/>
          <w:i/>
          <w:sz w:val="24"/>
          <w:szCs w:val="24"/>
        </w:rPr>
        <w:t>The Practice of Pastoral Care: A Postmodern Approach.</w:t>
      </w:r>
      <w:r>
        <w:rPr>
          <w:rFonts w:ascii="Times New Roman" w:eastAsia="Times New Roman" w:hAnsi="Times New Roman" w:cs="Times New Roman"/>
          <w:sz w:val="24"/>
          <w:szCs w:val="24"/>
        </w:rPr>
        <w:t xml:space="preserve"> Revised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expanded edition. Louisville, KY: Westminster John Knox Press, 2015. </w:t>
      </w:r>
    </w:p>
    <w:p w:rsidR="001948EE" w:rsidRDefault="001948EE"/>
    <w:p w:rsidR="001948EE" w:rsidRDefault="00591C1F">
      <w:r>
        <w:rPr>
          <w:rFonts w:ascii="Times New Roman" w:eastAsia="Times New Roman" w:hAnsi="Times New Roman" w:cs="Times New Roman"/>
          <w:i/>
          <w:sz w:val="24"/>
          <w:szCs w:val="24"/>
        </w:rPr>
        <w:t>Recommended:</w:t>
      </w:r>
    </w:p>
    <w:p w:rsidR="001948EE" w:rsidRDefault="001948EE"/>
    <w:p w:rsidR="001948EE" w:rsidRDefault="00591C1F">
      <w:r>
        <w:rPr>
          <w:rFonts w:ascii="Times New Roman" w:eastAsia="Times New Roman" w:hAnsi="Times New Roman" w:cs="Times New Roman"/>
          <w:sz w:val="24"/>
          <w:szCs w:val="24"/>
        </w:rPr>
        <w:t xml:space="preserve">Dykstra, Robert C., ed. </w:t>
      </w:r>
      <w:r>
        <w:rPr>
          <w:rFonts w:ascii="Times New Roman" w:eastAsia="Times New Roman" w:hAnsi="Times New Roman" w:cs="Times New Roman"/>
          <w:i/>
          <w:sz w:val="24"/>
          <w:szCs w:val="24"/>
        </w:rPr>
        <w:t xml:space="preserve">Images of Pastoral Care: Classic Readings. </w:t>
      </w:r>
      <w:r>
        <w:rPr>
          <w:rFonts w:ascii="Times New Roman" w:eastAsia="Times New Roman" w:hAnsi="Times New Roman" w:cs="Times New Roman"/>
          <w:sz w:val="24"/>
          <w:szCs w:val="24"/>
        </w:rPr>
        <w:t xml:space="preserve">St. Louis, MO: Chalice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Press, 2005. </w:t>
      </w:r>
    </w:p>
    <w:p w:rsidR="001948EE" w:rsidRDefault="00591C1F">
      <w:r>
        <w:rPr>
          <w:rFonts w:ascii="Times New Roman" w:eastAsia="Times New Roman" w:hAnsi="Times New Roman" w:cs="Times New Roman"/>
          <w:sz w:val="24"/>
          <w:szCs w:val="24"/>
        </w:rPr>
        <w:t xml:space="preserve">Kujawa-Holbrook, Sheryl A. and Karen B. Montagno, eds. </w:t>
      </w:r>
      <w:r>
        <w:rPr>
          <w:rFonts w:ascii="Times New Roman" w:eastAsia="Times New Roman" w:hAnsi="Times New Roman" w:cs="Times New Roman"/>
          <w:i/>
          <w:sz w:val="24"/>
          <w:szCs w:val="24"/>
        </w:rPr>
        <w:t>Injustice and the Care of Souls: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Taking Oppression Seriously in Pastoral Care.</w:t>
      </w:r>
      <w:r>
        <w:rPr>
          <w:rFonts w:ascii="Times New Roman" w:eastAsia="Times New Roman" w:hAnsi="Times New Roman" w:cs="Times New Roman"/>
          <w:sz w:val="24"/>
          <w:szCs w:val="24"/>
        </w:rPr>
        <w:t xml:space="preserve"> Minneapolis, MN: Fortress Press, 2009.</w:t>
      </w:r>
    </w:p>
    <w:p w:rsidR="001948EE" w:rsidRDefault="001948EE"/>
    <w:p w:rsidR="001948EE" w:rsidRDefault="00591C1F">
      <w:r>
        <w:rPr>
          <w:rFonts w:ascii="Times New Roman" w:eastAsia="Times New Roman" w:hAnsi="Times New Roman" w:cs="Times New Roman"/>
          <w:i/>
          <w:sz w:val="24"/>
          <w:szCs w:val="24"/>
        </w:rPr>
        <w:t>Additional readings on Canvas:</w:t>
      </w:r>
    </w:p>
    <w:p w:rsidR="001948EE" w:rsidRDefault="001948EE"/>
    <w:p w:rsidR="009B7D3D" w:rsidRDefault="009B7D3D">
      <w:r w:rsidRPr="009B7D3D">
        <w:rPr>
          <w:rFonts w:ascii="Times New Roman" w:hAnsi="Times New Roman" w:cs="Times New Roman"/>
          <w:sz w:val="24"/>
          <w:szCs w:val="24"/>
        </w:rPr>
        <w:t xml:space="preserve">Anderson, Herbert. “Between Rhetoric and Reality: Women and Men as Equal Partners in </w:t>
      </w:r>
      <w:r>
        <w:rPr>
          <w:rFonts w:ascii="Times New Roman" w:hAnsi="Times New Roman" w:cs="Times New Roman"/>
          <w:sz w:val="24"/>
          <w:szCs w:val="24"/>
        </w:rPr>
        <w:tab/>
      </w:r>
      <w:r w:rsidRPr="009B7D3D">
        <w:rPr>
          <w:rFonts w:ascii="Times New Roman" w:hAnsi="Times New Roman" w:cs="Times New Roman"/>
          <w:sz w:val="24"/>
          <w:szCs w:val="24"/>
        </w:rPr>
        <w:t xml:space="preserve">Home, Church, and the Marketplace.” In </w:t>
      </w:r>
      <w:r w:rsidRPr="009B7D3D">
        <w:rPr>
          <w:rStyle w:val="Emphasis"/>
          <w:rFonts w:ascii="Times New Roman" w:hAnsi="Times New Roman" w:cs="Times New Roman"/>
          <w:sz w:val="24"/>
          <w:szCs w:val="24"/>
        </w:rPr>
        <w:t xml:space="preserve">Mutuality Matters: Family, Faith, and Just </w:t>
      </w:r>
      <w:r>
        <w:rPr>
          <w:rStyle w:val="Emphasis"/>
          <w:rFonts w:ascii="Times New Roman" w:hAnsi="Times New Roman" w:cs="Times New Roman"/>
          <w:sz w:val="24"/>
          <w:szCs w:val="24"/>
        </w:rPr>
        <w:tab/>
      </w:r>
      <w:r w:rsidRPr="009B7D3D">
        <w:rPr>
          <w:rStyle w:val="Emphasis"/>
          <w:rFonts w:ascii="Times New Roman" w:hAnsi="Times New Roman" w:cs="Times New Roman"/>
          <w:sz w:val="24"/>
          <w:szCs w:val="24"/>
        </w:rPr>
        <w:t>Love</w:t>
      </w:r>
      <w:r w:rsidRPr="009B7D3D">
        <w:rPr>
          <w:rFonts w:ascii="Times New Roman" w:hAnsi="Times New Roman" w:cs="Times New Roman"/>
          <w:sz w:val="24"/>
          <w:szCs w:val="24"/>
        </w:rPr>
        <w:t xml:space="preserve">, edited by Herbert Anderson, 67–82. Lanham, MD: Rowman &amp; Littlefield </w:t>
      </w:r>
      <w:r>
        <w:rPr>
          <w:rFonts w:ascii="Times New Roman" w:hAnsi="Times New Roman" w:cs="Times New Roman"/>
          <w:sz w:val="24"/>
          <w:szCs w:val="24"/>
        </w:rPr>
        <w:tab/>
      </w:r>
      <w:r w:rsidRPr="009B7D3D">
        <w:rPr>
          <w:rFonts w:ascii="Times New Roman" w:hAnsi="Times New Roman" w:cs="Times New Roman"/>
          <w:sz w:val="24"/>
          <w:szCs w:val="24"/>
        </w:rPr>
        <w:t>Publishers, 2004.</w:t>
      </w:r>
    </w:p>
    <w:p w:rsidR="00873BFF" w:rsidRDefault="009144ED">
      <w:pPr>
        <w:rPr>
          <w:rFonts w:ascii="Times New Roman" w:hAnsi="Times New Roman" w:cs="Times New Roman"/>
          <w:sz w:val="24"/>
          <w:szCs w:val="24"/>
        </w:rPr>
      </w:pPr>
      <w:r w:rsidRPr="009144ED">
        <w:rPr>
          <w:rFonts w:ascii="Times New Roman" w:hAnsi="Times New Roman" w:cs="Times New Roman"/>
          <w:sz w:val="24"/>
          <w:szCs w:val="24"/>
        </w:rPr>
        <w:t xml:space="preserve">Arjona, Rubén. “William James and the Varieties of Religious and Drinking Experience: The </w:t>
      </w:r>
      <w:r>
        <w:rPr>
          <w:rFonts w:ascii="Times New Roman" w:hAnsi="Times New Roman" w:cs="Times New Roman"/>
          <w:sz w:val="24"/>
          <w:szCs w:val="24"/>
        </w:rPr>
        <w:tab/>
      </w:r>
      <w:r w:rsidRPr="009144ED">
        <w:rPr>
          <w:rFonts w:ascii="Times New Roman" w:hAnsi="Times New Roman" w:cs="Times New Roman"/>
          <w:sz w:val="24"/>
          <w:szCs w:val="24"/>
        </w:rPr>
        <w:t xml:space="preserve">Case of Pablo Ávila.” </w:t>
      </w:r>
      <w:r w:rsidRPr="009144ED">
        <w:rPr>
          <w:rStyle w:val="Emphasis"/>
          <w:rFonts w:ascii="Times New Roman" w:hAnsi="Times New Roman" w:cs="Times New Roman"/>
          <w:sz w:val="24"/>
          <w:szCs w:val="24"/>
        </w:rPr>
        <w:t>Pastoral Psychology</w:t>
      </w:r>
      <w:r w:rsidRPr="009144ED">
        <w:rPr>
          <w:rFonts w:ascii="Times New Roman" w:hAnsi="Times New Roman" w:cs="Times New Roman"/>
          <w:sz w:val="24"/>
          <w:szCs w:val="24"/>
        </w:rPr>
        <w:t xml:space="preserve"> 64, no. 5 (May 22, 2015): 553–66. </w:t>
      </w:r>
      <w:r>
        <w:rPr>
          <w:rFonts w:ascii="Times New Roman" w:hAnsi="Times New Roman" w:cs="Times New Roman"/>
          <w:sz w:val="24"/>
          <w:szCs w:val="24"/>
        </w:rPr>
        <w:tab/>
      </w:r>
    </w:p>
    <w:p w:rsidR="00FF25A7" w:rsidRPr="00FF25A7" w:rsidRDefault="00FF25A7">
      <w:pPr>
        <w:rPr>
          <w:rFonts w:ascii="Times New Roman" w:hAnsi="Times New Roman" w:cs="Times New Roman"/>
          <w:sz w:val="24"/>
          <w:szCs w:val="24"/>
        </w:rPr>
      </w:pPr>
      <w:r w:rsidRPr="00FF25A7">
        <w:rPr>
          <w:rFonts w:ascii="Times New Roman" w:hAnsi="Times New Roman" w:cs="Times New Roman"/>
          <w:sz w:val="24"/>
          <w:szCs w:val="24"/>
        </w:rPr>
        <w:t xml:space="preserve">Butler, Lee H Jr. “I Want Pastor to Visit Me: The Pastoral Role within African American </w:t>
      </w:r>
      <w:r>
        <w:rPr>
          <w:rFonts w:ascii="Times New Roman" w:hAnsi="Times New Roman" w:cs="Times New Roman"/>
          <w:sz w:val="24"/>
          <w:szCs w:val="24"/>
        </w:rPr>
        <w:tab/>
      </w:r>
      <w:r w:rsidRPr="00FF25A7">
        <w:rPr>
          <w:rFonts w:ascii="Times New Roman" w:hAnsi="Times New Roman" w:cs="Times New Roman"/>
          <w:sz w:val="24"/>
          <w:szCs w:val="24"/>
        </w:rPr>
        <w:t xml:space="preserve">Pastoral Care.” </w:t>
      </w:r>
      <w:r w:rsidRPr="00FF25A7">
        <w:rPr>
          <w:rStyle w:val="Emphasis"/>
          <w:rFonts w:ascii="Times New Roman" w:hAnsi="Times New Roman" w:cs="Times New Roman"/>
          <w:sz w:val="24"/>
          <w:szCs w:val="24"/>
        </w:rPr>
        <w:t>American Baptist Quarterly</w:t>
      </w:r>
      <w:r w:rsidRPr="00FF25A7">
        <w:rPr>
          <w:rFonts w:ascii="Times New Roman" w:hAnsi="Times New Roman" w:cs="Times New Roman"/>
          <w:sz w:val="24"/>
          <w:szCs w:val="24"/>
        </w:rPr>
        <w:t xml:space="preserve"> 23, no. 2 (June 2004): 194–204.</w:t>
      </w:r>
    </w:p>
    <w:p w:rsidR="00997E3A" w:rsidRPr="00997E3A" w:rsidRDefault="00997E3A">
      <w:pPr>
        <w:rPr>
          <w:rFonts w:ascii="Times New Roman" w:hAnsi="Times New Roman" w:cs="Times New Roman"/>
          <w:sz w:val="24"/>
          <w:szCs w:val="24"/>
        </w:rPr>
      </w:pPr>
      <w:r w:rsidRPr="00997E3A">
        <w:rPr>
          <w:rFonts w:ascii="Times New Roman" w:hAnsi="Times New Roman" w:cs="Times New Roman"/>
          <w:sz w:val="24"/>
          <w:szCs w:val="24"/>
        </w:rPr>
        <w:t xml:space="preserve">Capps, Donald. “What Good Is Humor?” In </w:t>
      </w:r>
      <w:r w:rsidRPr="00997E3A">
        <w:rPr>
          <w:rStyle w:val="Emphasis"/>
          <w:rFonts w:ascii="Times New Roman" w:hAnsi="Times New Roman" w:cs="Times New Roman"/>
          <w:sz w:val="24"/>
          <w:szCs w:val="24"/>
        </w:rPr>
        <w:t>Laughter Ever after: Ministry of Good Humor</w:t>
      </w:r>
      <w:r w:rsidRPr="00997E3A">
        <w:rPr>
          <w:rFonts w:ascii="Times New Roman" w:hAnsi="Times New Roman" w:cs="Times New Roman"/>
          <w:sz w:val="24"/>
          <w:szCs w:val="24"/>
        </w:rPr>
        <w:t>, 1–</w:t>
      </w:r>
      <w:r>
        <w:rPr>
          <w:rFonts w:ascii="Times New Roman" w:hAnsi="Times New Roman" w:cs="Times New Roman"/>
          <w:sz w:val="24"/>
          <w:szCs w:val="24"/>
        </w:rPr>
        <w:tab/>
      </w:r>
      <w:r w:rsidRPr="00997E3A">
        <w:rPr>
          <w:rFonts w:ascii="Times New Roman" w:hAnsi="Times New Roman" w:cs="Times New Roman"/>
          <w:sz w:val="24"/>
          <w:szCs w:val="24"/>
        </w:rPr>
        <w:t>21. St. Louis, Mo: Chalice Press, 2008.</w:t>
      </w:r>
    </w:p>
    <w:p w:rsidR="001A5EF1" w:rsidRDefault="001A5EF1">
      <w:pPr>
        <w:rPr>
          <w:rFonts w:ascii="Times New Roman" w:hAnsi="Times New Roman" w:cs="Times New Roman"/>
          <w:sz w:val="24"/>
          <w:szCs w:val="24"/>
        </w:rPr>
      </w:pPr>
      <w:r w:rsidRPr="002227F6">
        <w:rPr>
          <w:rFonts w:ascii="Times New Roman" w:hAnsi="Times New Roman" w:cs="Times New Roman"/>
          <w:sz w:val="24"/>
          <w:szCs w:val="24"/>
        </w:rPr>
        <w:t xml:space="preserve">De La Torre, Miguel A. “Pastoral Care from the Latina/o Margins.” </w:t>
      </w:r>
      <w:r w:rsidRPr="001A5EF1">
        <w:rPr>
          <w:rFonts w:ascii="Times New Roman" w:hAnsi="Times New Roman" w:cs="Times New Roman"/>
          <w:sz w:val="24"/>
          <w:szCs w:val="24"/>
        </w:rPr>
        <w:t xml:space="preserve">In </w:t>
      </w:r>
      <w:r w:rsidRPr="001A5EF1">
        <w:rPr>
          <w:rStyle w:val="Emphasis"/>
          <w:rFonts w:ascii="Times New Roman" w:hAnsi="Times New Roman" w:cs="Times New Roman"/>
          <w:sz w:val="24"/>
          <w:szCs w:val="24"/>
        </w:rPr>
        <w:t xml:space="preserve">Injustice and the Care of </w:t>
      </w:r>
      <w:r>
        <w:rPr>
          <w:rStyle w:val="Emphasis"/>
          <w:rFonts w:ascii="Times New Roman" w:hAnsi="Times New Roman" w:cs="Times New Roman"/>
          <w:sz w:val="24"/>
          <w:szCs w:val="24"/>
        </w:rPr>
        <w:tab/>
      </w:r>
      <w:r w:rsidRPr="001A5EF1">
        <w:rPr>
          <w:rStyle w:val="Emphasis"/>
          <w:rFonts w:ascii="Times New Roman" w:hAnsi="Times New Roman" w:cs="Times New Roman"/>
          <w:sz w:val="24"/>
          <w:szCs w:val="24"/>
        </w:rPr>
        <w:t>Souls: Taking Oppression Seriously in Pastoral Care</w:t>
      </w:r>
      <w:r w:rsidRPr="001A5EF1">
        <w:rPr>
          <w:rFonts w:ascii="Times New Roman" w:hAnsi="Times New Roman" w:cs="Times New Roman"/>
          <w:sz w:val="24"/>
          <w:szCs w:val="24"/>
        </w:rPr>
        <w:t>, edited by Sheryl A. Kujawa-</w:t>
      </w:r>
      <w:r>
        <w:rPr>
          <w:rFonts w:ascii="Times New Roman" w:hAnsi="Times New Roman" w:cs="Times New Roman"/>
          <w:sz w:val="24"/>
          <w:szCs w:val="24"/>
        </w:rPr>
        <w:tab/>
      </w:r>
      <w:r w:rsidRPr="001A5EF1">
        <w:rPr>
          <w:rFonts w:ascii="Times New Roman" w:hAnsi="Times New Roman" w:cs="Times New Roman"/>
          <w:sz w:val="24"/>
          <w:szCs w:val="24"/>
        </w:rPr>
        <w:t>Holbrook and Karen Brown Montagno, 59–72. Minneapolis, MN: Fortress Press, 2009.</w:t>
      </w:r>
    </w:p>
    <w:p w:rsidR="00873BFF" w:rsidRDefault="009144ED">
      <w:pPr>
        <w:rPr>
          <w:rFonts w:ascii="Times New Roman" w:hAnsi="Times New Roman" w:cs="Times New Roman"/>
          <w:sz w:val="24"/>
          <w:szCs w:val="24"/>
        </w:rPr>
      </w:pPr>
      <w:r w:rsidRPr="009144ED">
        <w:rPr>
          <w:rFonts w:ascii="Times New Roman" w:hAnsi="Times New Roman" w:cs="Times New Roman"/>
          <w:sz w:val="24"/>
          <w:szCs w:val="24"/>
        </w:rPr>
        <w:t xml:space="preserve">Dykstra, Robert C. “Finding Language for What Matters Most: Hosting Conversations about </w:t>
      </w:r>
      <w:r>
        <w:rPr>
          <w:rFonts w:ascii="Times New Roman" w:hAnsi="Times New Roman" w:cs="Times New Roman"/>
          <w:sz w:val="24"/>
          <w:szCs w:val="24"/>
        </w:rPr>
        <w:tab/>
      </w:r>
      <w:r w:rsidRPr="009144ED">
        <w:rPr>
          <w:rFonts w:ascii="Times New Roman" w:hAnsi="Times New Roman" w:cs="Times New Roman"/>
          <w:sz w:val="24"/>
          <w:szCs w:val="24"/>
        </w:rPr>
        <w:t xml:space="preserve">Sexuality in Pastoral Counseling.” </w:t>
      </w:r>
      <w:r w:rsidRPr="009144ED">
        <w:rPr>
          <w:rStyle w:val="Emphasis"/>
          <w:rFonts w:ascii="Times New Roman" w:hAnsi="Times New Roman" w:cs="Times New Roman"/>
          <w:sz w:val="24"/>
          <w:szCs w:val="24"/>
        </w:rPr>
        <w:t>Pastoral Psychology</w:t>
      </w:r>
      <w:r w:rsidRPr="009144ED">
        <w:rPr>
          <w:rFonts w:ascii="Times New Roman" w:hAnsi="Times New Roman" w:cs="Times New Roman"/>
          <w:sz w:val="24"/>
          <w:szCs w:val="24"/>
        </w:rPr>
        <w:t xml:space="preserve"> 64, no. 5 (May 27, 2015): 663–</w:t>
      </w:r>
      <w:r>
        <w:rPr>
          <w:rFonts w:ascii="Times New Roman" w:hAnsi="Times New Roman" w:cs="Times New Roman"/>
          <w:sz w:val="24"/>
          <w:szCs w:val="24"/>
        </w:rPr>
        <w:tab/>
      </w:r>
      <w:r w:rsidRPr="009144ED">
        <w:rPr>
          <w:rFonts w:ascii="Times New Roman" w:hAnsi="Times New Roman" w:cs="Times New Roman"/>
          <w:sz w:val="24"/>
          <w:szCs w:val="24"/>
        </w:rPr>
        <w:t xml:space="preserve">80. </w:t>
      </w:r>
    </w:p>
    <w:p w:rsidR="00997E3A" w:rsidRPr="002227F6" w:rsidRDefault="00997E3A">
      <w:pPr>
        <w:rPr>
          <w:rFonts w:ascii="Times New Roman" w:hAnsi="Times New Roman" w:cs="Times New Roman"/>
          <w:sz w:val="24"/>
          <w:szCs w:val="24"/>
          <w:lang w:val="es-MX"/>
        </w:rPr>
      </w:pPr>
      <w:r w:rsidRPr="00997E3A">
        <w:rPr>
          <w:rFonts w:ascii="Times New Roman" w:hAnsi="Times New Roman" w:cs="Times New Roman"/>
          <w:sz w:val="24"/>
          <w:szCs w:val="24"/>
        </w:rPr>
        <w:t xml:space="preserve">Graham, Larry Kent. “The Role of Straight Allies in the Pastoral Care of Lesbians and Gays.” In </w:t>
      </w:r>
      <w:r>
        <w:rPr>
          <w:rFonts w:ascii="Times New Roman" w:hAnsi="Times New Roman" w:cs="Times New Roman"/>
          <w:sz w:val="24"/>
          <w:szCs w:val="24"/>
        </w:rPr>
        <w:tab/>
      </w:r>
      <w:r w:rsidRPr="00997E3A">
        <w:rPr>
          <w:rStyle w:val="Emphasis"/>
          <w:rFonts w:ascii="Times New Roman" w:hAnsi="Times New Roman" w:cs="Times New Roman"/>
          <w:sz w:val="24"/>
          <w:szCs w:val="24"/>
        </w:rPr>
        <w:t>Out of the Shadows into the Light: Christianity and Homosexuality</w:t>
      </w:r>
      <w:r w:rsidRPr="00997E3A">
        <w:rPr>
          <w:rFonts w:ascii="Times New Roman" w:hAnsi="Times New Roman" w:cs="Times New Roman"/>
          <w:sz w:val="24"/>
          <w:szCs w:val="24"/>
        </w:rPr>
        <w:t xml:space="preserve">, edited by Miguel A. </w:t>
      </w:r>
      <w:r>
        <w:rPr>
          <w:rFonts w:ascii="Times New Roman" w:hAnsi="Times New Roman" w:cs="Times New Roman"/>
          <w:sz w:val="24"/>
          <w:szCs w:val="24"/>
        </w:rPr>
        <w:tab/>
      </w:r>
      <w:r w:rsidRPr="002227F6">
        <w:rPr>
          <w:rFonts w:ascii="Times New Roman" w:hAnsi="Times New Roman" w:cs="Times New Roman"/>
          <w:sz w:val="24"/>
          <w:szCs w:val="24"/>
          <w:lang w:val="es-MX"/>
        </w:rPr>
        <w:t>De La Torre, 104–20. St. Louis, MO: Chalice Press, 2009.</w:t>
      </w:r>
    </w:p>
    <w:p w:rsidR="00FF25A7" w:rsidRDefault="00FF25A7">
      <w:pPr>
        <w:rPr>
          <w:rFonts w:ascii="Times New Roman" w:hAnsi="Times New Roman" w:cs="Times New Roman"/>
          <w:sz w:val="24"/>
          <w:szCs w:val="24"/>
        </w:rPr>
      </w:pPr>
      <w:r w:rsidRPr="002227F6">
        <w:rPr>
          <w:rFonts w:ascii="Times New Roman" w:hAnsi="Times New Roman" w:cs="Times New Roman"/>
          <w:sz w:val="24"/>
          <w:szCs w:val="24"/>
          <w:lang w:val="es-MX"/>
        </w:rPr>
        <w:t xml:space="preserve">Hunsinger, Deborah van Deusen. </w:t>
      </w:r>
      <w:r w:rsidRPr="00FF25A7">
        <w:rPr>
          <w:rFonts w:ascii="Times New Roman" w:hAnsi="Times New Roman" w:cs="Times New Roman"/>
          <w:sz w:val="24"/>
          <w:szCs w:val="24"/>
        </w:rPr>
        <w:t xml:space="preserve">“Keeping an Open Heart in Troubled Times: Self-Empathy as </w:t>
      </w:r>
      <w:r>
        <w:rPr>
          <w:rFonts w:ascii="Times New Roman" w:hAnsi="Times New Roman" w:cs="Times New Roman"/>
          <w:sz w:val="24"/>
          <w:szCs w:val="24"/>
        </w:rPr>
        <w:tab/>
      </w:r>
      <w:r w:rsidRPr="00FF25A7">
        <w:rPr>
          <w:rFonts w:ascii="Times New Roman" w:hAnsi="Times New Roman" w:cs="Times New Roman"/>
          <w:sz w:val="24"/>
          <w:szCs w:val="24"/>
        </w:rPr>
        <w:t xml:space="preserve">a Christian Spiritual Practice.” In </w:t>
      </w:r>
      <w:r w:rsidRPr="00FF25A7">
        <w:rPr>
          <w:rStyle w:val="Emphasis"/>
          <w:rFonts w:ascii="Times New Roman" w:hAnsi="Times New Roman" w:cs="Times New Roman"/>
          <w:sz w:val="24"/>
          <w:szCs w:val="24"/>
        </w:rPr>
        <w:t xml:space="preserve">Bearing the Unbearable: Trauma, Gospel, and </w:t>
      </w:r>
      <w:r>
        <w:rPr>
          <w:rStyle w:val="Emphasis"/>
          <w:rFonts w:ascii="Times New Roman" w:hAnsi="Times New Roman" w:cs="Times New Roman"/>
          <w:sz w:val="24"/>
          <w:szCs w:val="24"/>
        </w:rPr>
        <w:tab/>
      </w:r>
      <w:r w:rsidRPr="00FF25A7">
        <w:rPr>
          <w:rStyle w:val="Emphasis"/>
          <w:rFonts w:ascii="Times New Roman" w:hAnsi="Times New Roman" w:cs="Times New Roman"/>
          <w:sz w:val="24"/>
          <w:szCs w:val="24"/>
        </w:rPr>
        <w:t>Pastoral Care</w:t>
      </w:r>
      <w:r w:rsidRPr="00FF25A7">
        <w:rPr>
          <w:rFonts w:ascii="Times New Roman" w:hAnsi="Times New Roman" w:cs="Times New Roman"/>
          <w:sz w:val="24"/>
          <w:szCs w:val="24"/>
        </w:rPr>
        <w:t>, 70–82. Grand Rapids MI: William B. Eerdmans Pub. Company, 2015.</w:t>
      </w:r>
    </w:p>
    <w:p w:rsidR="00DA3944" w:rsidRPr="00DA3944" w:rsidRDefault="00DA3944">
      <w:pPr>
        <w:rPr>
          <w:rFonts w:ascii="Times New Roman" w:hAnsi="Times New Roman" w:cs="Times New Roman"/>
          <w:sz w:val="24"/>
          <w:szCs w:val="24"/>
        </w:rPr>
      </w:pPr>
      <w:r w:rsidRPr="00DA3944">
        <w:rPr>
          <w:rFonts w:ascii="Times New Roman" w:hAnsi="Times New Roman" w:cs="Times New Roman"/>
          <w:sz w:val="24"/>
          <w:szCs w:val="24"/>
        </w:rPr>
        <w:t xml:space="preserve">Kelley, Melissa M. “Contemporary Topics on Grief.” In </w:t>
      </w:r>
      <w:r w:rsidRPr="00DA3944">
        <w:rPr>
          <w:rStyle w:val="Emphasis"/>
          <w:rFonts w:ascii="Times New Roman" w:hAnsi="Times New Roman" w:cs="Times New Roman"/>
          <w:sz w:val="24"/>
          <w:szCs w:val="24"/>
        </w:rPr>
        <w:t xml:space="preserve">Grief: Contemporary Theory and the </w:t>
      </w:r>
      <w:r>
        <w:rPr>
          <w:rStyle w:val="Emphasis"/>
          <w:rFonts w:ascii="Times New Roman" w:hAnsi="Times New Roman" w:cs="Times New Roman"/>
          <w:sz w:val="24"/>
          <w:szCs w:val="24"/>
        </w:rPr>
        <w:tab/>
      </w:r>
      <w:r w:rsidRPr="00DA3944">
        <w:rPr>
          <w:rStyle w:val="Emphasis"/>
          <w:rFonts w:ascii="Times New Roman" w:hAnsi="Times New Roman" w:cs="Times New Roman"/>
          <w:sz w:val="24"/>
          <w:szCs w:val="24"/>
        </w:rPr>
        <w:t>Practice of Ministry</w:t>
      </w:r>
      <w:r w:rsidRPr="00DA3944">
        <w:rPr>
          <w:rFonts w:ascii="Times New Roman" w:hAnsi="Times New Roman" w:cs="Times New Roman"/>
          <w:sz w:val="24"/>
          <w:szCs w:val="24"/>
        </w:rPr>
        <w:t>, 1</w:t>
      </w:r>
      <w:r>
        <w:rPr>
          <w:rFonts w:ascii="Times New Roman" w:hAnsi="Times New Roman" w:cs="Times New Roman"/>
          <w:sz w:val="24"/>
          <w:szCs w:val="24"/>
        </w:rPr>
        <w:t>1</w:t>
      </w:r>
      <w:r w:rsidRPr="00DA3944">
        <w:rPr>
          <w:rFonts w:ascii="Times New Roman" w:hAnsi="Times New Roman" w:cs="Times New Roman"/>
          <w:sz w:val="24"/>
          <w:szCs w:val="24"/>
        </w:rPr>
        <w:t>–29. Minneapolis, MN: Fortress Press, 2010.</w:t>
      </w:r>
    </w:p>
    <w:p w:rsidR="00873BFF" w:rsidRDefault="00FF25A7">
      <w:pPr>
        <w:rPr>
          <w:rFonts w:ascii="Times New Roman" w:hAnsi="Times New Roman" w:cs="Times New Roman"/>
          <w:sz w:val="24"/>
          <w:szCs w:val="24"/>
        </w:rPr>
      </w:pPr>
      <w:r w:rsidRPr="00FF25A7">
        <w:rPr>
          <w:rFonts w:ascii="Times New Roman" w:hAnsi="Times New Roman" w:cs="Times New Roman"/>
          <w:sz w:val="24"/>
          <w:szCs w:val="24"/>
        </w:rPr>
        <w:t xml:space="preserve">Kim, Simone Sunghae. “Individualism and Collectivism: Implications for Women.” </w:t>
      </w:r>
      <w:r w:rsidRPr="00FF25A7">
        <w:rPr>
          <w:rStyle w:val="Emphasis"/>
          <w:rFonts w:ascii="Times New Roman" w:hAnsi="Times New Roman" w:cs="Times New Roman"/>
          <w:sz w:val="24"/>
          <w:szCs w:val="24"/>
        </w:rPr>
        <w:t xml:space="preserve">Pastoral </w:t>
      </w:r>
      <w:r>
        <w:rPr>
          <w:rStyle w:val="Emphasis"/>
          <w:rFonts w:ascii="Times New Roman" w:hAnsi="Times New Roman" w:cs="Times New Roman"/>
          <w:sz w:val="24"/>
          <w:szCs w:val="24"/>
        </w:rPr>
        <w:tab/>
      </w:r>
      <w:r w:rsidRPr="00FF25A7">
        <w:rPr>
          <w:rStyle w:val="Emphasis"/>
          <w:rFonts w:ascii="Times New Roman" w:hAnsi="Times New Roman" w:cs="Times New Roman"/>
          <w:sz w:val="24"/>
          <w:szCs w:val="24"/>
        </w:rPr>
        <w:t>Psychology</w:t>
      </w:r>
      <w:r w:rsidRPr="00FF25A7">
        <w:rPr>
          <w:rFonts w:ascii="Times New Roman" w:hAnsi="Times New Roman" w:cs="Times New Roman"/>
          <w:sz w:val="24"/>
          <w:szCs w:val="24"/>
        </w:rPr>
        <w:t xml:space="preserve"> 58, no. 5–6 (December 2009): 563–78. </w:t>
      </w:r>
    </w:p>
    <w:p w:rsidR="001803DB" w:rsidRDefault="00A52650">
      <w:pPr>
        <w:rPr>
          <w:rFonts w:ascii="Times New Roman" w:hAnsi="Times New Roman" w:cs="Times New Roman"/>
          <w:sz w:val="24"/>
          <w:szCs w:val="24"/>
        </w:rPr>
      </w:pPr>
      <w:r w:rsidRPr="00A52650">
        <w:rPr>
          <w:rFonts w:ascii="Times New Roman" w:hAnsi="Times New Roman" w:cs="Times New Roman"/>
          <w:sz w:val="24"/>
          <w:szCs w:val="24"/>
        </w:rPr>
        <w:t xml:space="preserve">Kornfeld, Margaret Zipse. “Tending Yourself.” In </w:t>
      </w:r>
      <w:r w:rsidRPr="00A52650">
        <w:rPr>
          <w:rStyle w:val="Emphasis"/>
          <w:rFonts w:ascii="Times New Roman" w:hAnsi="Times New Roman" w:cs="Times New Roman"/>
          <w:sz w:val="24"/>
          <w:szCs w:val="24"/>
        </w:rPr>
        <w:t xml:space="preserve">Cultivating Wholeness: A Guide to Care and </w:t>
      </w:r>
      <w:r>
        <w:rPr>
          <w:rStyle w:val="Emphasis"/>
          <w:rFonts w:ascii="Times New Roman" w:hAnsi="Times New Roman" w:cs="Times New Roman"/>
          <w:sz w:val="24"/>
          <w:szCs w:val="24"/>
        </w:rPr>
        <w:tab/>
      </w:r>
      <w:r w:rsidRPr="00A52650">
        <w:rPr>
          <w:rStyle w:val="Emphasis"/>
          <w:rFonts w:ascii="Times New Roman" w:hAnsi="Times New Roman" w:cs="Times New Roman"/>
          <w:sz w:val="24"/>
          <w:szCs w:val="24"/>
        </w:rPr>
        <w:t>Counseling in Faith Communities</w:t>
      </w:r>
      <w:r w:rsidRPr="00A52650">
        <w:rPr>
          <w:rFonts w:ascii="Times New Roman" w:hAnsi="Times New Roman" w:cs="Times New Roman"/>
          <w:sz w:val="24"/>
          <w:szCs w:val="24"/>
        </w:rPr>
        <w:t>, 281–305. New York: Continuum, 1998.</w:t>
      </w:r>
    </w:p>
    <w:p w:rsidR="001803DB" w:rsidRDefault="001803DB">
      <w:pPr>
        <w:rPr>
          <w:rFonts w:ascii="Times New Roman" w:hAnsi="Times New Roman" w:cs="Times New Roman"/>
          <w:sz w:val="24"/>
          <w:szCs w:val="24"/>
        </w:rPr>
      </w:pPr>
      <w:r w:rsidRPr="001803DB">
        <w:rPr>
          <w:rFonts w:ascii="Times New Roman" w:hAnsi="Times New Roman" w:cs="Times New Roman"/>
          <w:sz w:val="24"/>
          <w:szCs w:val="24"/>
        </w:rPr>
        <w:t xml:space="preserve">Lartey, Emmanuel Yartekwei, and Emmanuel Yartekwei Lartey. “Liberation as Pastoral Praxis.” </w:t>
      </w:r>
      <w:r>
        <w:rPr>
          <w:rFonts w:ascii="Times New Roman" w:hAnsi="Times New Roman" w:cs="Times New Roman"/>
          <w:sz w:val="24"/>
          <w:szCs w:val="24"/>
        </w:rPr>
        <w:tab/>
      </w:r>
      <w:r w:rsidRPr="001803DB">
        <w:rPr>
          <w:rFonts w:ascii="Times New Roman" w:hAnsi="Times New Roman" w:cs="Times New Roman"/>
          <w:sz w:val="24"/>
          <w:szCs w:val="24"/>
        </w:rPr>
        <w:t xml:space="preserve">In </w:t>
      </w:r>
      <w:r w:rsidRPr="001803DB">
        <w:rPr>
          <w:rStyle w:val="Emphasis"/>
          <w:rFonts w:ascii="Times New Roman" w:hAnsi="Times New Roman" w:cs="Times New Roman"/>
          <w:sz w:val="24"/>
          <w:szCs w:val="24"/>
        </w:rPr>
        <w:t>In Living Color: An Intercultural Approach to Pastoral Care and Counseling</w:t>
      </w:r>
      <w:r w:rsidRPr="001803DB">
        <w:rPr>
          <w:rFonts w:ascii="Times New Roman" w:hAnsi="Times New Roman" w:cs="Times New Roman"/>
          <w:sz w:val="24"/>
          <w:szCs w:val="24"/>
        </w:rPr>
        <w:t xml:space="preserve">, 2nd ed., </w:t>
      </w:r>
      <w:r>
        <w:rPr>
          <w:rFonts w:ascii="Times New Roman" w:hAnsi="Times New Roman" w:cs="Times New Roman"/>
          <w:sz w:val="24"/>
          <w:szCs w:val="24"/>
        </w:rPr>
        <w:tab/>
      </w:r>
      <w:r w:rsidRPr="001803DB">
        <w:rPr>
          <w:rFonts w:ascii="Times New Roman" w:hAnsi="Times New Roman" w:cs="Times New Roman"/>
          <w:sz w:val="24"/>
          <w:szCs w:val="24"/>
        </w:rPr>
        <w:t>113–39. London: Jessica Kingsley Publishers, 2003.</w:t>
      </w:r>
    </w:p>
    <w:p w:rsidR="00A52650" w:rsidRDefault="00A52650">
      <w:pPr>
        <w:rPr>
          <w:rFonts w:ascii="Times New Roman" w:hAnsi="Times New Roman" w:cs="Times New Roman"/>
          <w:sz w:val="24"/>
          <w:szCs w:val="24"/>
        </w:rPr>
      </w:pPr>
    </w:p>
    <w:p w:rsidR="00B3386C" w:rsidRDefault="00A52650">
      <w:pPr>
        <w:rPr>
          <w:rFonts w:ascii="Times New Roman" w:hAnsi="Times New Roman" w:cs="Times New Roman"/>
          <w:sz w:val="24"/>
          <w:szCs w:val="24"/>
        </w:rPr>
      </w:pPr>
      <w:r w:rsidRPr="00A52650">
        <w:rPr>
          <w:rFonts w:ascii="Times New Roman" w:hAnsi="Times New Roman" w:cs="Times New Roman"/>
          <w:sz w:val="24"/>
          <w:szCs w:val="24"/>
        </w:rPr>
        <w:lastRenderedPageBreak/>
        <w:t xml:space="preserve">Marshall, Joretta L. “Sexual Identity and Pastoral Concerns: Caring with Women Who Are </w:t>
      </w:r>
      <w:r>
        <w:rPr>
          <w:rFonts w:ascii="Times New Roman" w:hAnsi="Times New Roman" w:cs="Times New Roman"/>
          <w:sz w:val="24"/>
          <w:szCs w:val="24"/>
        </w:rPr>
        <w:tab/>
      </w:r>
      <w:r w:rsidRPr="00A52650">
        <w:rPr>
          <w:rFonts w:ascii="Times New Roman" w:hAnsi="Times New Roman" w:cs="Times New Roman"/>
          <w:sz w:val="24"/>
          <w:szCs w:val="24"/>
        </w:rPr>
        <w:t xml:space="preserve">Developing Lesbian Identities.” In </w:t>
      </w:r>
      <w:r w:rsidRPr="00A52650">
        <w:rPr>
          <w:rStyle w:val="Emphasis"/>
          <w:rFonts w:ascii="Times New Roman" w:hAnsi="Times New Roman" w:cs="Times New Roman"/>
          <w:sz w:val="24"/>
          <w:szCs w:val="24"/>
        </w:rPr>
        <w:t xml:space="preserve">Through the Eyes of Women: Insights for Pastoral </w:t>
      </w:r>
      <w:r>
        <w:rPr>
          <w:rStyle w:val="Emphasis"/>
          <w:rFonts w:ascii="Times New Roman" w:hAnsi="Times New Roman" w:cs="Times New Roman"/>
          <w:sz w:val="24"/>
          <w:szCs w:val="24"/>
        </w:rPr>
        <w:tab/>
      </w:r>
      <w:r w:rsidRPr="00A52650">
        <w:rPr>
          <w:rStyle w:val="Emphasis"/>
          <w:rFonts w:ascii="Times New Roman" w:hAnsi="Times New Roman" w:cs="Times New Roman"/>
          <w:sz w:val="24"/>
          <w:szCs w:val="24"/>
        </w:rPr>
        <w:t>Care</w:t>
      </w:r>
      <w:r w:rsidRPr="00A52650">
        <w:rPr>
          <w:rFonts w:ascii="Times New Roman" w:hAnsi="Times New Roman" w:cs="Times New Roman"/>
          <w:sz w:val="24"/>
          <w:szCs w:val="24"/>
        </w:rPr>
        <w:t>, edited by Jeanne Stevenson Moessner, 143–66. Minneapolis: Fortress Press, 1996.</w:t>
      </w:r>
    </w:p>
    <w:p w:rsidR="00B3386C" w:rsidRDefault="00B3386C" w:rsidP="00B3386C">
      <w:pPr>
        <w:rPr>
          <w:rFonts w:ascii="Times New Roman" w:hAnsi="Times New Roman" w:cs="Times New Roman"/>
          <w:sz w:val="24"/>
          <w:szCs w:val="24"/>
        </w:rPr>
      </w:pPr>
      <w:r w:rsidRPr="00B3386C">
        <w:rPr>
          <w:rFonts w:ascii="Times New Roman" w:hAnsi="Times New Roman" w:cs="Times New Roman"/>
          <w:sz w:val="24"/>
          <w:szCs w:val="24"/>
        </w:rPr>
        <w:t>Medeiros, Christopher. “Pastoral Care and Gay Men: The Amazing True Story of the Life</w:t>
      </w:r>
    </w:p>
    <w:p w:rsidR="009B7D3D" w:rsidRDefault="00B3386C" w:rsidP="00873BFF">
      <w:pPr>
        <w:ind w:firstLine="720"/>
        <w:rPr>
          <w:rFonts w:ascii="Times New Roman" w:hAnsi="Times New Roman" w:cs="Times New Roman"/>
          <w:sz w:val="24"/>
          <w:szCs w:val="24"/>
        </w:rPr>
      </w:pPr>
      <w:r w:rsidRPr="00B3386C">
        <w:rPr>
          <w:rFonts w:ascii="Times New Roman" w:hAnsi="Times New Roman" w:cs="Times New Roman"/>
          <w:sz w:val="24"/>
          <w:szCs w:val="24"/>
        </w:rPr>
        <w:t>And</w:t>
      </w:r>
      <w:r>
        <w:rPr>
          <w:rFonts w:ascii="Times New Roman" w:hAnsi="Times New Roman" w:cs="Times New Roman"/>
          <w:sz w:val="24"/>
          <w:szCs w:val="24"/>
        </w:rPr>
        <w:t xml:space="preserve"> </w:t>
      </w:r>
      <w:r w:rsidRPr="00B3386C">
        <w:rPr>
          <w:rFonts w:ascii="Times New Roman" w:hAnsi="Times New Roman" w:cs="Times New Roman"/>
          <w:sz w:val="24"/>
          <w:szCs w:val="24"/>
        </w:rPr>
        <w:t xml:space="preserve">Death of One Good Man.” In </w:t>
      </w:r>
      <w:r w:rsidRPr="00B3386C">
        <w:rPr>
          <w:rStyle w:val="Emphasis"/>
          <w:rFonts w:ascii="Times New Roman" w:hAnsi="Times New Roman" w:cs="Times New Roman"/>
          <w:sz w:val="24"/>
          <w:szCs w:val="24"/>
        </w:rPr>
        <w:t>Injustice and the Care of Souls</w:t>
      </w:r>
      <w:r w:rsidR="00A52650">
        <w:rPr>
          <w:rStyle w:val="Emphasis"/>
          <w:rFonts w:ascii="Times New Roman" w:hAnsi="Times New Roman" w:cs="Times New Roman"/>
          <w:sz w:val="24"/>
          <w:szCs w:val="24"/>
        </w:rPr>
        <w:t xml:space="preserve">, </w:t>
      </w:r>
      <w:r w:rsidR="00A52650" w:rsidRPr="00A52650">
        <w:rPr>
          <w:rStyle w:val="Emphasis"/>
          <w:rFonts w:ascii="Times New Roman" w:hAnsi="Times New Roman" w:cs="Times New Roman"/>
          <w:i w:val="0"/>
          <w:sz w:val="24"/>
          <w:szCs w:val="24"/>
        </w:rPr>
        <w:t>253-61</w:t>
      </w:r>
      <w:r w:rsidR="00A52650">
        <w:rPr>
          <w:rStyle w:val="Emphasis"/>
          <w:rFonts w:ascii="Times New Roman" w:hAnsi="Times New Roman" w:cs="Times New Roman"/>
          <w:i w:val="0"/>
          <w:sz w:val="24"/>
          <w:szCs w:val="24"/>
        </w:rPr>
        <w:t>.</w:t>
      </w:r>
    </w:p>
    <w:p w:rsidR="001948EE" w:rsidRDefault="001A5EF1">
      <w:pPr>
        <w:rPr>
          <w:rStyle w:val="Emphasis"/>
          <w:rFonts w:ascii="Times New Roman" w:hAnsi="Times New Roman" w:cs="Times New Roman"/>
          <w:sz w:val="24"/>
          <w:szCs w:val="24"/>
        </w:rPr>
      </w:pPr>
      <w:r w:rsidRPr="001A5EF1">
        <w:rPr>
          <w:rFonts w:ascii="Times New Roman" w:hAnsi="Times New Roman" w:cs="Times New Roman"/>
          <w:sz w:val="24"/>
          <w:szCs w:val="24"/>
        </w:rPr>
        <w:t xml:space="preserve">Millspaugh, Sarah Gibb. “Pastoral Care with Transgender People.” In </w:t>
      </w:r>
      <w:r w:rsidRPr="001A5EF1">
        <w:rPr>
          <w:rStyle w:val="Emphasis"/>
          <w:rFonts w:ascii="Times New Roman" w:hAnsi="Times New Roman" w:cs="Times New Roman"/>
          <w:sz w:val="24"/>
          <w:szCs w:val="24"/>
        </w:rPr>
        <w:t xml:space="preserve">Injustice and the Care of </w:t>
      </w:r>
      <w:r>
        <w:rPr>
          <w:rStyle w:val="Emphasis"/>
          <w:rFonts w:ascii="Times New Roman" w:hAnsi="Times New Roman" w:cs="Times New Roman"/>
          <w:sz w:val="24"/>
          <w:szCs w:val="24"/>
        </w:rPr>
        <w:tab/>
      </w:r>
      <w:r w:rsidR="00997E3A">
        <w:rPr>
          <w:rStyle w:val="Emphasis"/>
          <w:rFonts w:ascii="Times New Roman" w:hAnsi="Times New Roman" w:cs="Times New Roman"/>
          <w:sz w:val="24"/>
          <w:szCs w:val="24"/>
        </w:rPr>
        <w:t>Souls, 227-36.</w:t>
      </w:r>
      <w:r w:rsidRPr="001A5EF1">
        <w:rPr>
          <w:rStyle w:val="Emphasis"/>
          <w:rFonts w:ascii="Times New Roman" w:hAnsi="Times New Roman" w:cs="Times New Roman"/>
          <w:sz w:val="24"/>
          <w:szCs w:val="24"/>
        </w:rPr>
        <w:t xml:space="preserve"> </w:t>
      </w:r>
    </w:p>
    <w:p w:rsidR="00FF25A7" w:rsidRDefault="00FF25A7">
      <w:pPr>
        <w:rPr>
          <w:rFonts w:ascii="Times New Roman" w:hAnsi="Times New Roman" w:cs="Times New Roman"/>
          <w:sz w:val="24"/>
          <w:szCs w:val="24"/>
        </w:rPr>
      </w:pPr>
      <w:r w:rsidRPr="00FF25A7">
        <w:rPr>
          <w:rFonts w:ascii="Times New Roman" w:hAnsi="Times New Roman" w:cs="Times New Roman"/>
          <w:sz w:val="24"/>
          <w:szCs w:val="24"/>
        </w:rPr>
        <w:t xml:space="preserve">Neuger, Christie Cozad. “Narratives of Harm: Setting the Developmental Context for Intimate </w:t>
      </w:r>
      <w:r>
        <w:rPr>
          <w:rFonts w:ascii="Times New Roman" w:hAnsi="Times New Roman" w:cs="Times New Roman"/>
          <w:sz w:val="24"/>
          <w:szCs w:val="24"/>
        </w:rPr>
        <w:tab/>
      </w:r>
      <w:r w:rsidRPr="00FF25A7">
        <w:rPr>
          <w:rFonts w:ascii="Times New Roman" w:hAnsi="Times New Roman" w:cs="Times New Roman"/>
          <w:sz w:val="24"/>
          <w:szCs w:val="24"/>
        </w:rPr>
        <w:t xml:space="preserve">Violence.” In </w:t>
      </w:r>
      <w:r w:rsidRPr="00FF25A7">
        <w:rPr>
          <w:rStyle w:val="Emphasis"/>
          <w:rFonts w:ascii="Times New Roman" w:hAnsi="Times New Roman" w:cs="Times New Roman"/>
          <w:sz w:val="24"/>
          <w:szCs w:val="24"/>
        </w:rPr>
        <w:t>In Her Own Time: Women and Developmental Issues in Pastoral Care</w:t>
      </w:r>
      <w:r w:rsidRPr="00FF25A7">
        <w:rPr>
          <w:rFonts w:ascii="Times New Roman" w:hAnsi="Times New Roman" w:cs="Times New Roman"/>
          <w:sz w:val="24"/>
          <w:szCs w:val="24"/>
        </w:rPr>
        <w:t xml:space="preserve">, </w:t>
      </w:r>
      <w:r>
        <w:rPr>
          <w:rFonts w:ascii="Times New Roman" w:hAnsi="Times New Roman" w:cs="Times New Roman"/>
          <w:sz w:val="24"/>
          <w:szCs w:val="24"/>
        </w:rPr>
        <w:tab/>
      </w:r>
      <w:r w:rsidRPr="00FF25A7">
        <w:rPr>
          <w:rFonts w:ascii="Times New Roman" w:hAnsi="Times New Roman" w:cs="Times New Roman"/>
          <w:sz w:val="24"/>
          <w:szCs w:val="24"/>
        </w:rPr>
        <w:t>edited by Jeanne Stevenson Moessner, 65–86. Minneapolis, MN: Fortress Press, 2000.</w:t>
      </w:r>
    </w:p>
    <w:p w:rsidR="00DA3944" w:rsidRPr="00DA3944" w:rsidRDefault="00DA3944" w:rsidP="00DA3944">
      <w:pPr>
        <w:rPr>
          <w:rStyle w:val="Emphasis"/>
          <w:rFonts w:ascii="Times New Roman" w:hAnsi="Times New Roman" w:cs="Times New Roman"/>
          <w:sz w:val="24"/>
          <w:szCs w:val="24"/>
        </w:rPr>
      </w:pPr>
      <w:r w:rsidRPr="00DA3944">
        <w:rPr>
          <w:rFonts w:ascii="Times New Roman" w:hAnsi="Times New Roman" w:cs="Times New Roman"/>
          <w:sz w:val="24"/>
          <w:szCs w:val="24"/>
        </w:rPr>
        <w:t>Rosenberg, Kenneth Paul, and Laura Curtiss Feder. “An Introduction to Behavioral Addictions.”</w:t>
      </w:r>
      <w:r>
        <w:rPr>
          <w:rFonts w:ascii="Times New Roman" w:hAnsi="Times New Roman" w:cs="Times New Roman"/>
          <w:sz w:val="24"/>
          <w:szCs w:val="24"/>
        </w:rPr>
        <w:tab/>
      </w:r>
      <w:r>
        <w:rPr>
          <w:rFonts w:ascii="Times New Roman" w:hAnsi="Times New Roman" w:cs="Times New Roman"/>
          <w:sz w:val="24"/>
          <w:szCs w:val="24"/>
        </w:rPr>
        <w:tab/>
      </w:r>
      <w:r w:rsidRPr="00DA3944">
        <w:rPr>
          <w:rFonts w:ascii="Times New Roman" w:hAnsi="Times New Roman" w:cs="Times New Roman"/>
          <w:sz w:val="24"/>
          <w:szCs w:val="24"/>
        </w:rPr>
        <w:t xml:space="preserve"> In </w:t>
      </w:r>
      <w:r w:rsidRPr="00DA3944">
        <w:rPr>
          <w:rStyle w:val="Emphasis"/>
          <w:rFonts w:ascii="Times New Roman" w:hAnsi="Times New Roman" w:cs="Times New Roman"/>
          <w:sz w:val="24"/>
          <w:szCs w:val="24"/>
        </w:rPr>
        <w:t>Behavioral Addictions: Criteria, Evidence, and Treatment</w:t>
      </w:r>
      <w:r w:rsidRPr="00DA3944">
        <w:rPr>
          <w:rFonts w:ascii="Times New Roman" w:hAnsi="Times New Roman" w:cs="Times New Roman"/>
          <w:sz w:val="24"/>
          <w:szCs w:val="24"/>
        </w:rPr>
        <w:t xml:space="preserve">, 1–17. San Diego, CA: </w:t>
      </w:r>
      <w:r>
        <w:rPr>
          <w:rFonts w:ascii="Times New Roman" w:hAnsi="Times New Roman" w:cs="Times New Roman"/>
          <w:sz w:val="24"/>
          <w:szCs w:val="24"/>
        </w:rPr>
        <w:tab/>
      </w:r>
      <w:r w:rsidRPr="00DA3944">
        <w:rPr>
          <w:rFonts w:ascii="Times New Roman" w:hAnsi="Times New Roman" w:cs="Times New Roman"/>
          <w:sz w:val="24"/>
          <w:szCs w:val="24"/>
        </w:rPr>
        <w:t xml:space="preserve">Academic Press, 2014. </w:t>
      </w:r>
    </w:p>
    <w:p w:rsidR="001A5EF1" w:rsidRDefault="001A5EF1">
      <w:pPr>
        <w:rPr>
          <w:rStyle w:val="Emphasis"/>
          <w:rFonts w:ascii="Times New Roman" w:hAnsi="Times New Roman" w:cs="Times New Roman"/>
          <w:i w:val="0"/>
          <w:sz w:val="24"/>
          <w:szCs w:val="24"/>
        </w:rPr>
      </w:pPr>
      <w:r w:rsidRPr="001A5EF1">
        <w:rPr>
          <w:rFonts w:ascii="Times New Roman" w:hAnsi="Times New Roman" w:cs="Times New Roman"/>
          <w:sz w:val="24"/>
          <w:szCs w:val="24"/>
        </w:rPr>
        <w:t xml:space="preserve">Wixson, Joel Glenn. “Addiction, Power, and the Question of Powerlessness.” In </w:t>
      </w:r>
      <w:r w:rsidRPr="001A5EF1">
        <w:rPr>
          <w:rStyle w:val="Emphasis"/>
          <w:rFonts w:ascii="Times New Roman" w:hAnsi="Times New Roman" w:cs="Times New Roman"/>
          <w:sz w:val="24"/>
          <w:szCs w:val="24"/>
        </w:rPr>
        <w:t>Injustice and the</w:t>
      </w:r>
      <w:r>
        <w:rPr>
          <w:rStyle w:val="Emphasis"/>
          <w:rFonts w:ascii="Times New Roman" w:hAnsi="Times New Roman" w:cs="Times New Roman"/>
          <w:sz w:val="24"/>
          <w:szCs w:val="24"/>
        </w:rPr>
        <w:tab/>
      </w:r>
      <w:r>
        <w:rPr>
          <w:rStyle w:val="Emphasis"/>
          <w:rFonts w:ascii="Times New Roman" w:hAnsi="Times New Roman" w:cs="Times New Roman"/>
          <w:sz w:val="24"/>
          <w:szCs w:val="24"/>
        </w:rPr>
        <w:tab/>
      </w:r>
      <w:r w:rsidRPr="001A5EF1">
        <w:rPr>
          <w:rStyle w:val="Emphasis"/>
          <w:rFonts w:ascii="Times New Roman" w:hAnsi="Times New Roman" w:cs="Times New Roman"/>
          <w:sz w:val="24"/>
          <w:szCs w:val="24"/>
        </w:rPr>
        <w:t xml:space="preserve"> Care of Souls</w:t>
      </w:r>
      <w:r w:rsidR="00997E3A">
        <w:rPr>
          <w:rStyle w:val="Emphasis"/>
          <w:rFonts w:ascii="Times New Roman" w:hAnsi="Times New Roman" w:cs="Times New Roman"/>
          <w:sz w:val="24"/>
          <w:szCs w:val="24"/>
        </w:rPr>
        <w:t xml:space="preserve">, </w:t>
      </w:r>
      <w:r w:rsidR="00997E3A" w:rsidRPr="00997E3A">
        <w:rPr>
          <w:rStyle w:val="Emphasis"/>
          <w:rFonts w:ascii="Times New Roman" w:hAnsi="Times New Roman" w:cs="Times New Roman"/>
          <w:i w:val="0"/>
          <w:sz w:val="24"/>
          <w:szCs w:val="24"/>
        </w:rPr>
        <w:t>153-72</w:t>
      </w:r>
      <w:r w:rsidR="00997E3A">
        <w:rPr>
          <w:rStyle w:val="Emphasis"/>
          <w:rFonts w:ascii="Times New Roman" w:hAnsi="Times New Roman" w:cs="Times New Roman"/>
          <w:i w:val="0"/>
          <w:sz w:val="24"/>
          <w:szCs w:val="24"/>
        </w:rPr>
        <w:t>.</w:t>
      </w:r>
    </w:p>
    <w:p w:rsidR="00997E3A" w:rsidRPr="001A5EF1" w:rsidRDefault="00997E3A">
      <w:pPr>
        <w:rPr>
          <w:rFonts w:ascii="Times New Roman" w:hAnsi="Times New Roman" w:cs="Times New Roman"/>
          <w:sz w:val="24"/>
          <w:szCs w:val="24"/>
        </w:rPr>
      </w:pPr>
    </w:p>
    <w:p w:rsidR="001A5EF1" w:rsidRDefault="001A5EF1"/>
    <w:p w:rsidR="001948EE" w:rsidRDefault="00591C1F">
      <w:r>
        <w:rPr>
          <w:rFonts w:ascii="Times New Roman" w:eastAsia="Times New Roman" w:hAnsi="Times New Roman" w:cs="Times New Roman"/>
          <w:b/>
          <w:sz w:val="24"/>
          <w:szCs w:val="24"/>
          <w:u w:val="single"/>
        </w:rPr>
        <w:t>Grading</w:t>
      </w:r>
    </w:p>
    <w:p w:rsidR="001948EE" w:rsidRDefault="00591C1F">
      <w:r>
        <w:rPr>
          <w:rFonts w:ascii="Times New Roman" w:eastAsia="Times New Roman" w:hAnsi="Times New Roman" w:cs="Times New Roman"/>
          <w:sz w:val="24"/>
          <w:szCs w:val="24"/>
        </w:rPr>
        <w:tab/>
      </w:r>
    </w:p>
    <w:tbl>
      <w:tblPr>
        <w:tblStyle w:val="a"/>
        <w:tblW w:w="4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855"/>
      </w:tblGrid>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Attendance and participation</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10%</w:t>
            </w:r>
          </w:p>
        </w:tc>
      </w:tr>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Genogram (interview, diagram, and individual reflection paper)</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35%</w:t>
            </w:r>
          </w:p>
        </w:tc>
      </w:tr>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Critical integrative papers (two)</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20%</w:t>
            </w:r>
          </w:p>
        </w:tc>
      </w:tr>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Class presentation</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25%</w:t>
            </w:r>
          </w:p>
        </w:tc>
      </w:tr>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Class leadership</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10%</w:t>
            </w:r>
          </w:p>
        </w:tc>
      </w:tr>
      <w:tr w:rsidR="001948EE">
        <w:trPr>
          <w:jc w:val="center"/>
        </w:trPr>
        <w:tc>
          <w:tcPr>
            <w:tcW w:w="378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Total</w:t>
            </w:r>
          </w:p>
        </w:tc>
        <w:tc>
          <w:tcPr>
            <w:tcW w:w="8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100%</w:t>
            </w:r>
          </w:p>
        </w:tc>
      </w:tr>
    </w:tbl>
    <w:p w:rsidR="00873BFF" w:rsidRDefault="00873BFF">
      <w:pPr>
        <w:rPr>
          <w:rFonts w:ascii="Times New Roman" w:eastAsia="Times New Roman" w:hAnsi="Times New Roman" w:cs="Times New Roman"/>
          <w:b/>
          <w:sz w:val="24"/>
          <w:szCs w:val="24"/>
          <w:u w:val="single"/>
        </w:rPr>
      </w:pPr>
    </w:p>
    <w:p w:rsidR="00873BFF" w:rsidRDefault="00873BFF">
      <w:pPr>
        <w:rPr>
          <w:rFonts w:ascii="Times New Roman" w:eastAsia="Times New Roman" w:hAnsi="Times New Roman" w:cs="Times New Roman"/>
          <w:b/>
          <w:sz w:val="24"/>
          <w:szCs w:val="24"/>
          <w:u w:val="single"/>
        </w:rPr>
      </w:pPr>
    </w:p>
    <w:p w:rsidR="001948EE" w:rsidRDefault="00591C1F">
      <w:r>
        <w:rPr>
          <w:rFonts w:ascii="Times New Roman" w:eastAsia="Times New Roman" w:hAnsi="Times New Roman" w:cs="Times New Roman"/>
          <w:b/>
          <w:sz w:val="24"/>
          <w:szCs w:val="24"/>
          <w:u w:val="single"/>
        </w:rPr>
        <w:t>Assignment Descriptions</w:t>
      </w:r>
    </w:p>
    <w:p w:rsidR="001948EE" w:rsidRDefault="001948EE"/>
    <w:p w:rsidR="001948EE" w:rsidRDefault="00591C1F">
      <w:r>
        <w:rPr>
          <w:rFonts w:ascii="Times New Roman" w:eastAsia="Times New Roman" w:hAnsi="Times New Roman" w:cs="Times New Roman"/>
          <w:b/>
          <w:sz w:val="24"/>
          <w:szCs w:val="24"/>
        </w:rPr>
        <w:t>Genogram</w:t>
      </w:r>
      <w:r>
        <w:rPr>
          <w:rFonts w:ascii="Times New Roman" w:eastAsia="Times New Roman" w:hAnsi="Times New Roman" w:cs="Times New Roman"/>
          <w:sz w:val="24"/>
          <w:szCs w:val="24"/>
        </w:rPr>
        <w:t xml:space="preserve"> (interview, diagram, and individual reflection paper)</w:t>
      </w:r>
    </w:p>
    <w:p w:rsidR="001948EE" w:rsidRDefault="00591C1F">
      <w:r>
        <w:rPr>
          <w:rFonts w:ascii="Times New Roman" w:eastAsia="Times New Roman" w:hAnsi="Times New Roman" w:cs="Times New Roman"/>
          <w:sz w:val="24"/>
          <w:szCs w:val="24"/>
        </w:rPr>
        <w:tab/>
      </w:r>
    </w:p>
    <w:p w:rsidR="001948EE"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 another member of the class for at least 90 minutes. Listen attentively and diagram your partner’s family of origin. Set up a further appointment in which the roles will be reversed (the interviewer in the first session will be interviewed). </w:t>
      </w:r>
    </w:p>
    <w:p w:rsidR="001948EE"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your insights and those offered by your partner, draw a clear and legible copy of your own genogram.</w:t>
      </w:r>
      <w:r>
        <w:rPr>
          <w:rFonts w:ascii="Times New Roman" w:eastAsia="Times New Roman" w:hAnsi="Times New Roman" w:cs="Times New Roman"/>
          <w:b/>
          <w:sz w:val="24"/>
          <w:szCs w:val="24"/>
        </w:rPr>
        <w:t xml:space="preserve"> (11 points total)</w:t>
      </w:r>
    </w:p>
    <w:p w:rsidR="001948EE" w:rsidRDefault="00591C1F">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individual reflection paper on what you learned from this exercise, answering the following questions:</w:t>
      </w:r>
    </w:p>
    <w:p w:rsidR="001948EE" w:rsidRDefault="00591C1F">
      <w:pPr>
        <w:ind w:left="4320"/>
      </w:pPr>
      <w:r>
        <w:rPr>
          <w:rFonts w:ascii="Times New Roman" w:eastAsia="Times New Roman" w:hAnsi="Times New Roman" w:cs="Times New Roman"/>
          <w:b/>
          <w:sz w:val="24"/>
          <w:szCs w:val="24"/>
        </w:rPr>
        <w:t>(8 to 12 double-spaced pages, 12-point font)</w:t>
      </w:r>
    </w:p>
    <w:p w:rsidR="00873BFF" w:rsidRDefault="00873BFF">
      <w:pPr>
        <w:ind w:left="720"/>
        <w:rPr>
          <w:rFonts w:ascii="Times New Roman" w:eastAsia="Times New Roman" w:hAnsi="Times New Roman" w:cs="Times New Roman"/>
          <w:sz w:val="24"/>
          <w:szCs w:val="24"/>
        </w:rPr>
      </w:pPr>
    </w:p>
    <w:p w:rsidR="00873BFF" w:rsidRDefault="00873BFF">
      <w:pPr>
        <w:ind w:left="720"/>
        <w:rPr>
          <w:rFonts w:ascii="Times New Roman" w:eastAsia="Times New Roman" w:hAnsi="Times New Roman" w:cs="Times New Roman"/>
          <w:sz w:val="24"/>
          <w:szCs w:val="24"/>
        </w:rPr>
      </w:pPr>
    </w:p>
    <w:p w:rsidR="001948EE" w:rsidRDefault="00591C1F">
      <w:pPr>
        <w:ind w:left="720"/>
      </w:pPr>
      <w:r>
        <w:rPr>
          <w:rFonts w:ascii="Times New Roman" w:eastAsia="Times New Roman" w:hAnsi="Times New Roman" w:cs="Times New Roman"/>
          <w:sz w:val="24"/>
          <w:szCs w:val="24"/>
        </w:rPr>
        <w:lastRenderedPageBreak/>
        <w:t xml:space="preserve">A. What were some of the most significant insights that came to you as you told your family’s story? What are some intergenerational patterns that seem to be present in your family? Did you notice gaps in your knowledge? What significance might these gaps have? </w:t>
      </w:r>
      <w:r>
        <w:rPr>
          <w:rFonts w:ascii="Times New Roman" w:eastAsia="Times New Roman" w:hAnsi="Times New Roman" w:cs="Times New Roman"/>
          <w:b/>
          <w:sz w:val="24"/>
          <w:szCs w:val="24"/>
        </w:rPr>
        <w:t>(6 points)</w:t>
      </w:r>
    </w:p>
    <w:p w:rsidR="001948EE" w:rsidRDefault="00591C1F">
      <w:pPr>
        <w:ind w:left="720"/>
      </w:pPr>
      <w:r>
        <w:rPr>
          <w:rFonts w:ascii="Times New Roman" w:eastAsia="Times New Roman" w:hAnsi="Times New Roman" w:cs="Times New Roman"/>
          <w:sz w:val="24"/>
          <w:szCs w:val="24"/>
        </w:rPr>
        <w:t xml:space="preserve">B. How has your broader context (culture, ethnicity, geographical location, class, religion, denomination, homophobia, etc.) affected your family functioning or the roles taken in your family? </w:t>
      </w:r>
      <w:r>
        <w:rPr>
          <w:rFonts w:ascii="Times New Roman" w:eastAsia="Times New Roman" w:hAnsi="Times New Roman" w:cs="Times New Roman"/>
          <w:b/>
          <w:sz w:val="24"/>
          <w:szCs w:val="24"/>
        </w:rPr>
        <w:t>(6 points)</w:t>
      </w:r>
    </w:p>
    <w:p w:rsidR="001948EE" w:rsidRDefault="00591C1F">
      <w:pPr>
        <w:ind w:left="720"/>
      </w:pPr>
      <w:r>
        <w:rPr>
          <w:rFonts w:ascii="Times New Roman" w:eastAsia="Times New Roman" w:hAnsi="Times New Roman" w:cs="Times New Roman"/>
          <w:sz w:val="24"/>
          <w:szCs w:val="24"/>
        </w:rPr>
        <w:t>C. What was your role in you</w:t>
      </w:r>
      <w:r w:rsidR="00D4614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family? How might the relational dynamics in your</w:t>
      </w:r>
      <w:r>
        <w:rPr>
          <w:rFonts w:ascii="Times New Roman" w:eastAsia="Times New Roman" w:hAnsi="Times New Roman" w:cs="Times New Roman"/>
          <w:sz w:val="24"/>
          <w:szCs w:val="24"/>
        </w:rPr>
        <w:tab/>
        <w:t>family influence how you offer congregational and pastoral care? What strengths or “red-flags” can you see in your genogram that might affect your</w:t>
      </w:r>
      <w:r>
        <w:rPr>
          <w:rFonts w:ascii="Times New Roman" w:eastAsia="Times New Roman" w:hAnsi="Times New Roman" w:cs="Times New Roman"/>
          <w:sz w:val="24"/>
          <w:szCs w:val="24"/>
        </w:rPr>
        <w:tab/>
        <w:t xml:space="preserve"> pastoral or leadership identity? </w:t>
      </w:r>
      <w:r>
        <w:rPr>
          <w:rFonts w:ascii="Times New Roman" w:eastAsia="Times New Roman" w:hAnsi="Times New Roman" w:cs="Times New Roman"/>
          <w:b/>
          <w:sz w:val="24"/>
          <w:szCs w:val="24"/>
        </w:rPr>
        <w:t>(6 points)</w:t>
      </w:r>
      <w:r>
        <w:rPr>
          <w:rFonts w:ascii="Times New Roman" w:eastAsia="Times New Roman" w:hAnsi="Times New Roman" w:cs="Times New Roman"/>
          <w:sz w:val="24"/>
          <w:szCs w:val="24"/>
        </w:rPr>
        <w:tab/>
      </w:r>
      <w:bookmarkStart w:id="0" w:name="_GoBack"/>
      <w:bookmarkEnd w:id="0"/>
    </w:p>
    <w:p w:rsidR="001948EE" w:rsidRDefault="00591C1F">
      <w:pPr>
        <w:ind w:left="720"/>
      </w:pPr>
      <w:r>
        <w:rPr>
          <w:rFonts w:ascii="Times New Roman" w:eastAsia="Times New Roman" w:hAnsi="Times New Roman" w:cs="Times New Roman"/>
          <w:sz w:val="24"/>
          <w:szCs w:val="24"/>
        </w:rPr>
        <w:t xml:space="preserve">D. Is there a theological, spiritual, and/or scriptural theme that comes to mind when you consider the story of your family of origin? After reflecting in your genogram, what, if any, steps would you like to take vis-a-vis your family? </w:t>
      </w:r>
      <w:r>
        <w:rPr>
          <w:rFonts w:ascii="Times New Roman" w:eastAsia="Times New Roman" w:hAnsi="Times New Roman" w:cs="Times New Roman"/>
          <w:b/>
          <w:sz w:val="24"/>
          <w:szCs w:val="24"/>
        </w:rPr>
        <w:t>(6 points)</w:t>
      </w:r>
    </w:p>
    <w:p w:rsidR="001948EE" w:rsidRDefault="001948EE">
      <w:pPr>
        <w:ind w:left="720"/>
      </w:pPr>
    </w:p>
    <w:p w:rsidR="001948EE" w:rsidRDefault="00591C1F">
      <w:pPr>
        <w:ind w:left="720"/>
      </w:pPr>
      <w:r>
        <w:rPr>
          <w:rFonts w:ascii="Times New Roman" w:eastAsia="Times New Roman" w:hAnsi="Times New Roman" w:cs="Times New Roman"/>
          <w:b/>
          <w:sz w:val="24"/>
          <w:szCs w:val="24"/>
        </w:rPr>
        <w:t>Genogram Diagram Rubric</w:t>
      </w:r>
      <w:r w:rsidR="002227F6">
        <w:rPr>
          <w:rFonts w:ascii="Times New Roman" w:eastAsia="Times New Roman" w:hAnsi="Times New Roman" w:cs="Times New Roman"/>
          <w:b/>
          <w:sz w:val="24"/>
          <w:szCs w:val="24"/>
        </w:rPr>
        <w:t xml:space="preserve"> </w:t>
      </w:r>
    </w:p>
    <w:p w:rsidR="001948EE" w:rsidRDefault="001948EE">
      <w:pPr>
        <w:ind w:left="720"/>
      </w:pPr>
    </w:p>
    <w:tbl>
      <w:tblPr>
        <w:tblStyle w:val="a0"/>
        <w:tblW w:w="43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3255"/>
      </w:tblGrid>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0-3</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Neatness, readability</w:t>
            </w:r>
          </w:p>
        </w:tc>
      </w:tr>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0-4</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Accuracy of diagram</w:t>
            </w:r>
          </w:p>
        </w:tc>
      </w:tr>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0-4</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Relational and factual data</w:t>
            </w:r>
          </w:p>
        </w:tc>
      </w:tr>
      <w:tr w:rsidR="001948EE">
        <w:trPr>
          <w:jc w:val="center"/>
        </w:trPr>
        <w:tc>
          <w:tcPr>
            <w:tcW w:w="105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0-11</w:t>
            </w:r>
          </w:p>
        </w:tc>
        <w:tc>
          <w:tcPr>
            <w:tcW w:w="325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Total</w:t>
            </w:r>
          </w:p>
        </w:tc>
      </w:tr>
    </w:tbl>
    <w:p w:rsidR="001948EE" w:rsidRDefault="001948EE">
      <w:pPr>
        <w:ind w:left="720"/>
      </w:pPr>
    </w:p>
    <w:p w:rsidR="001948EE" w:rsidRDefault="001948EE">
      <w:pPr>
        <w:ind w:left="720"/>
      </w:pPr>
    </w:p>
    <w:p w:rsidR="001948EE" w:rsidRDefault="00591C1F">
      <w:pPr>
        <w:ind w:left="720"/>
      </w:pPr>
      <w:r>
        <w:rPr>
          <w:rFonts w:ascii="Times New Roman" w:eastAsia="Times New Roman" w:hAnsi="Times New Roman" w:cs="Times New Roman"/>
          <w:b/>
          <w:sz w:val="24"/>
          <w:szCs w:val="24"/>
        </w:rPr>
        <w:t>Genogram Reflection Paper Rubric (6 points possible per section)</w:t>
      </w:r>
    </w:p>
    <w:p w:rsidR="001948EE" w:rsidRDefault="001948EE"/>
    <w:tbl>
      <w:tblPr>
        <w:tblStyle w:val="a1"/>
        <w:tblW w:w="87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7770"/>
      </w:tblGrid>
      <w:tr w:rsidR="001948EE">
        <w:trPr>
          <w:jc w:val="center"/>
        </w:trPr>
        <w:tc>
          <w:tcPr>
            <w:tcW w:w="10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 xml:space="preserve">6 </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Clear communication of ideas. Shows creativity and depth of insight. Makes relevant connections with assigned readings. Grammatical precision and spelling accuracy.</w:t>
            </w:r>
          </w:p>
        </w:tc>
      </w:tr>
      <w:tr w:rsidR="001948EE">
        <w:trPr>
          <w:jc w:val="center"/>
        </w:trPr>
        <w:tc>
          <w:tcPr>
            <w:tcW w:w="10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4-5</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Shows some creativity and flashes of insight. Some reference to assigned readings. A few mechanical errors that do not inhibit readability and comprehension. </w:t>
            </w:r>
          </w:p>
        </w:tc>
      </w:tr>
      <w:tr w:rsidR="001948EE">
        <w:trPr>
          <w:jc w:val="center"/>
        </w:trPr>
        <w:tc>
          <w:tcPr>
            <w:tcW w:w="10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2-3</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Demonstrates basic grasp of the material. Few references to the reading. Mechanical errors that detract from readability and comprehension. </w:t>
            </w:r>
          </w:p>
        </w:tc>
      </w:tr>
      <w:tr w:rsidR="001948EE">
        <w:trPr>
          <w:jc w:val="center"/>
        </w:trPr>
        <w:tc>
          <w:tcPr>
            <w:tcW w:w="10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0-1</w:t>
            </w:r>
          </w:p>
        </w:tc>
        <w:tc>
          <w:tcPr>
            <w:tcW w:w="777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 xml:space="preserve">Shows little or no insight into self and family of origin. Little or no evidence of having done the reading. Many errors and incoherencies that detract from readability and comprehension. </w:t>
            </w:r>
          </w:p>
        </w:tc>
      </w:tr>
    </w:tbl>
    <w:p w:rsidR="001948EE" w:rsidRDefault="001948EE"/>
    <w:p w:rsidR="00873BFF" w:rsidRDefault="00873BFF">
      <w:pPr>
        <w:rPr>
          <w:rFonts w:ascii="Times New Roman" w:eastAsia="Times New Roman" w:hAnsi="Times New Roman" w:cs="Times New Roman"/>
          <w:b/>
          <w:sz w:val="24"/>
          <w:szCs w:val="24"/>
        </w:rPr>
      </w:pPr>
    </w:p>
    <w:p w:rsidR="00873BFF" w:rsidRDefault="00873BFF">
      <w:pPr>
        <w:rPr>
          <w:rFonts w:ascii="Times New Roman" w:eastAsia="Times New Roman" w:hAnsi="Times New Roman" w:cs="Times New Roman"/>
          <w:b/>
          <w:sz w:val="24"/>
          <w:szCs w:val="24"/>
        </w:rPr>
      </w:pPr>
    </w:p>
    <w:p w:rsidR="00873BFF" w:rsidRDefault="00873BFF">
      <w:pPr>
        <w:rPr>
          <w:rFonts w:ascii="Times New Roman" w:eastAsia="Times New Roman" w:hAnsi="Times New Roman" w:cs="Times New Roman"/>
          <w:b/>
          <w:sz w:val="24"/>
          <w:szCs w:val="24"/>
        </w:rPr>
      </w:pPr>
    </w:p>
    <w:p w:rsidR="001948EE" w:rsidRDefault="00591C1F">
      <w:r>
        <w:rPr>
          <w:rFonts w:ascii="Times New Roman" w:eastAsia="Times New Roman" w:hAnsi="Times New Roman" w:cs="Times New Roman"/>
          <w:b/>
          <w:sz w:val="24"/>
          <w:szCs w:val="24"/>
        </w:rPr>
        <w:lastRenderedPageBreak/>
        <w:t>Critical Integrative Papers</w:t>
      </w:r>
      <w:r>
        <w:rPr>
          <w:rFonts w:ascii="Times New Roman" w:eastAsia="Times New Roman" w:hAnsi="Times New Roman" w:cs="Times New Roman"/>
          <w:sz w:val="24"/>
          <w:szCs w:val="24"/>
        </w:rPr>
        <w:t xml:space="preserve"> </w:t>
      </w:r>
    </w:p>
    <w:p w:rsidR="001948EE" w:rsidRDefault="001948EE">
      <w:pPr>
        <w:ind w:firstLine="720"/>
      </w:pPr>
    </w:p>
    <w:p w:rsidR="001948EE" w:rsidRDefault="00591C1F">
      <w:pPr>
        <w:ind w:firstLine="720"/>
      </w:pPr>
      <w:r>
        <w:rPr>
          <w:rFonts w:ascii="Times New Roman" w:eastAsia="Times New Roman" w:hAnsi="Times New Roman" w:cs="Times New Roman"/>
          <w:sz w:val="24"/>
          <w:szCs w:val="24"/>
        </w:rPr>
        <w:t xml:space="preserve">Submit </w:t>
      </w:r>
      <w:r>
        <w:rPr>
          <w:rFonts w:ascii="Times New Roman" w:eastAsia="Times New Roman" w:hAnsi="Times New Roman" w:cs="Times New Roman"/>
          <w:b/>
          <w:sz w:val="24"/>
          <w:szCs w:val="24"/>
        </w:rPr>
        <w:t xml:space="preserve">two </w:t>
      </w:r>
      <w:r>
        <w:rPr>
          <w:rFonts w:ascii="Times New Roman" w:eastAsia="Times New Roman" w:hAnsi="Times New Roman" w:cs="Times New Roman"/>
          <w:sz w:val="24"/>
          <w:szCs w:val="24"/>
        </w:rPr>
        <w:t xml:space="preserve">integrative papers based on the assigned readings for any of the nine class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sessions. These papers should be approximately two double-spaced pages in length. 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 inch margins and 12-point font. </w:t>
      </w:r>
    </w:p>
    <w:p w:rsidR="001948EE" w:rsidRDefault="001948EE">
      <w:pPr>
        <w:ind w:firstLine="720"/>
      </w:pPr>
    </w:p>
    <w:p w:rsidR="001948EE" w:rsidRDefault="00591C1F">
      <w:pPr>
        <w:ind w:left="720"/>
      </w:pPr>
      <w:r>
        <w:rPr>
          <w:rFonts w:ascii="Times New Roman" w:eastAsia="Times New Roman" w:hAnsi="Times New Roman" w:cs="Times New Roman"/>
          <w:sz w:val="24"/>
          <w:szCs w:val="24"/>
        </w:rPr>
        <w:t xml:space="preserve">An integrative paper should reflect your critical interaction with the readings and the themes of the corresponding class session in relation to your own present sense of vocation and in relation to any familial, ecclesiastical, relational, sexual, or other concerns. </w:t>
      </w:r>
    </w:p>
    <w:p w:rsidR="001948EE" w:rsidRDefault="001948EE">
      <w:pPr>
        <w:ind w:left="720"/>
      </w:pPr>
    </w:p>
    <w:p w:rsidR="001948EE" w:rsidRDefault="00591C1F">
      <w:pPr>
        <w:ind w:left="720"/>
      </w:pPr>
      <w:r>
        <w:rPr>
          <w:rFonts w:ascii="Times New Roman" w:eastAsia="Times New Roman" w:hAnsi="Times New Roman" w:cs="Times New Roman"/>
          <w:sz w:val="24"/>
          <w:szCs w:val="24"/>
        </w:rPr>
        <w:t>The paper should demonstrate comprehension of the authors’ viewpoints and place frequent page references to their works in parentheses throughout (internal references are sufficient). Example:</w:t>
      </w:r>
    </w:p>
    <w:p w:rsidR="001948EE" w:rsidRDefault="001948EE">
      <w:pPr>
        <w:ind w:left="720"/>
      </w:pPr>
    </w:p>
    <w:p w:rsidR="001948EE" w:rsidRDefault="00591C1F">
      <w:pPr>
        <w:ind w:left="1440"/>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Giving Counsel</w:t>
      </w:r>
      <w:r>
        <w:rPr>
          <w:rFonts w:ascii="Times New Roman" w:eastAsia="Times New Roman" w:hAnsi="Times New Roman" w:cs="Times New Roman"/>
          <w:sz w:val="24"/>
          <w:szCs w:val="24"/>
        </w:rPr>
        <w:t xml:space="preserve">, Capps points out that “the most useful models for ministry via counseling have been the systemic and the psychodynamic approaches” (7). </w:t>
      </w:r>
    </w:p>
    <w:p w:rsidR="001948EE" w:rsidRDefault="001948EE">
      <w:pPr>
        <w:ind w:left="1440"/>
      </w:pPr>
    </w:p>
    <w:p w:rsidR="001948EE" w:rsidRDefault="00591C1F">
      <w:pPr>
        <w:ind w:firstLine="720"/>
      </w:pPr>
      <w:r>
        <w:rPr>
          <w:rFonts w:ascii="Times New Roman" w:eastAsia="Times New Roman" w:hAnsi="Times New Roman" w:cs="Times New Roman"/>
          <w:sz w:val="24"/>
          <w:szCs w:val="24"/>
        </w:rPr>
        <w:t>In addition to referring to the authors’ viewpoints, make sure you reflect on where you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stand relative to the authors’ positions, including: areas of agreement and disagreement,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questions about arguments that may be unclear or confusing, implications for your life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sense of vocation, and implications for pastoral care and counseling.</w:t>
      </w:r>
    </w:p>
    <w:p w:rsidR="001948EE" w:rsidRDefault="001948EE">
      <w:pPr>
        <w:ind w:firstLine="720"/>
      </w:pPr>
    </w:p>
    <w:p w:rsidR="001948EE" w:rsidRDefault="00591C1F">
      <w:pPr>
        <w:ind w:firstLine="720"/>
      </w:pPr>
      <w:r>
        <w:rPr>
          <w:rFonts w:ascii="Times New Roman" w:eastAsia="Times New Roman" w:hAnsi="Times New Roman" w:cs="Times New Roman"/>
          <w:sz w:val="24"/>
          <w:szCs w:val="24"/>
        </w:rPr>
        <w:t>Please make sure you carefully proofread your papers before submitting them. Papers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will be due at the </w:t>
      </w:r>
      <w:r>
        <w:rPr>
          <w:rFonts w:ascii="Times New Roman" w:eastAsia="Times New Roman" w:hAnsi="Times New Roman" w:cs="Times New Roman"/>
          <w:i/>
          <w:sz w:val="24"/>
          <w:szCs w:val="24"/>
        </w:rPr>
        <w:t>beginning</w:t>
      </w:r>
      <w:r>
        <w:rPr>
          <w:rFonts w:ascii="Times New Roman" w:eastAsia="Times New Roman" w:hAnsi="Times New Roman" w:cs="Times New Roman"/>
          <w:sz w:val="24"/>
          <w:szCs w:val="24"/>
        </w:rPr>
        <w:t xml:space="preserve"> of the class hour.</w:t>
      </w:r>
    </w:p>
    <w:p w:rsidR="001948EE" w:rsidRDefault="001948EE">
      <w:pPr>
        <w:ind w:left="720"/>
      </w:pPr>
    </w:p>
    <w:p w:rsidR="001948EE" w:rsidRDefault="00591C1F">
      <w:pPr>
        <w:ind w:left="720"/>
      </w:pPr>
      <w:r>
        <w:rPr>
          <w:rFonts w:ascii="Times New Roman" w:eastAsia="Times New Roman" w:hAnsi="Times New Roman" w:cs="Times New Roman"/>
          <w:sz w:val="24"/>
          <w:szCs w:val="24"/>
        </w:rPr>
        <w:t>Critical Integrative Paper Rubric</w:t>
      </w:r>
    </w:p>
    <w:p w:rsidR="001948EE" w:rsidRDefault="001948EE">
      <w:pPr>
        <w:ind w:left="720"/>
      </w:pPr>
    </w:p>
    <w:tbl>
      <w:tblPr>
        <w:tblStyle w:val="a2"/>
        <w:tblW w:w="7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6465"/>
      </w:tblGrid>
      <w:tr w:rsidR="001948EE">
        <w:trPr>
          <w:jc w:val="center"/>
        </w:trPr>
        <w:tc>
          <w:tcPr>
            <w:tcW w:w="7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0-2</w:t>
            </w:r>
          </w:p>
        </w:tc>
        <w:tc>
          <w:tcPr>
            <w:tcW w:w="646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i/>
                <w:sz w:val="24"/>
                <w:szCs w:val="24"/>
              </w:rPr>
              <w:t>Mechanics and proofreading</w:t>
            </w:r>
          </w:p>
          <w:p w:rsidR="001948EE" w:rsidRDefault="00591C1F">
            <w:pPr>
              <w:widowControl w:val="0"/>
            </w:pPr>
            <w:r>
              <w:rPr>
                <w:rFonts w:ascii="Times New Roman" w:eastAsia="Times New Roman" w:hAnsi="Times New Roman" w:cs="Times New Roman"/>
                <w:sz w:val="24"/>
                <w:szCs w:val="24"/>
              </w:rPr>
              <w:t xml:space="preserve">Demonstrates attention to grammatical precision and spelling accuracy. </w:t>
            </w:r>
          </w:p>
        </w:tc>
      </w:tr>
      <w:tr w:rsidR="001948EE">
        <w:trPr>
          <w:jc w:val="center"/>
        </w:trPr>
        <w:tc>
          <w:tcPr>
            <w:tcW w:w="7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0-4</w:t>
            </w:r>
          </w:p>
        </w:tc>
        <w:tc>
          <w:tcPr>
            <w:tcW w:w="646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i/>
                <w:sz w:val="24"/>
                <w:szCs w:val="24"/>
              </w:rPr>
              <w:t>Comprehension of the authors’ viewpoints</w:t>
            </w:r>
          </w:p>
          <w:p w:rsidR="001948EE" w:rsidRDefault="00591C1F">
            <w:pPr>
              <w:widowControl w:val="0"/>
            </w:pPr>
            <w:r>
              <w:rPr>
                <w:rFonts w:ascii="Times New Roman" w:eastAsia="Times New Roman" w:hAnsi="Times New Roman" w:cs="Times New Roman"/>
                <w:sz w:val="24"/>
                <w:szCs w:val="24"/>
              </w:rPr>
              <w:t xml:space="preserve">Demonstrates knowledge of the assigned readings. Includes references to the authors’ works. </w:t>
            </w:r>
          </w:p>
        </w:tc>
      </w:tr>
      <w:tr w:rsidR="001948EE">
        <w:trPr>
          <w:jc w:val="center"/>
        </w:trPr>
        <w:tc>
          <w:tcPr>
            <w:tcW w:w="7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0-4</w:t>
            </w:r>
          </w:p>
        </w:tc>
        <w:tc>
          <w:tcPr>
            <w:tcW w:w="646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i/>
                <w:sz w:val="24"/>
                <w:szCs w:val="24"/>
              </w:rPr>
              <w:t>Critical interaction</w:t>
            </w:r>
          </w:p>
          <w:p w:rsidR="001948EE" w:rsidRDefault="00591C1F">
            <w:pPr>
              <w:widowControl w:val="0"/>
            </w:pPr>
            <w:r>
              <w:rPr>
                <w:rFonts w:ascii="Times New Roman" w:eastAsia="Times New Roman" w:hAnsi="Times New Roman" w:cs="Times New Roman"/>
                <w:sz w:val="24"/>
                <w:szCs w:val="24"/>
              </w:rPr>
              <w:t xml:space="preserve">Demonstrates the ability to critically reflect on the authors’ viewpoints and integrate them with their personal and vocational concerns. </w:t>
            </w:r>
          </w:p>
        </w:tc>
      </w:tr>
      <w:tr w:rsidR="001948EE">
        <w:trPr>
          <w:jc w:val="center"/>
        </w:trPr>
        <w:tc>
          <w:tcPr>
            <w:tcW w:w="72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0-10</w:t>
            </w:r>
          </w:p>
        </w:tc>
        <w:tc>
          <w:tcPr>
            <w:tcW w:w="646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Total</w:t>
            </w:r>
          </w:p>
        </w:tc>
      </w:tr>
    </w:tbl>
    <w:p w:rsidR="001948EE" w:rsidRDefault="001948EE"/>
    <w:p w:rsidR="00873BFF" w:rsidRDefault="00873BFF"/>
    <w:p w:rsidR="00873BFF" w:rsidRDefault="00873BFF"/>
    <w:p w:rsidR="00873BFF" w:rsidRDefault="00873BFF"/>
    <w:p w:rsidR="001948EE" w:rsidRDefault="001948EE"/>
    <w:p w:rsidR="001948EE" w:rsidRDefault="00591C1F">
      <w:r>
        <w:rPr>
          <w:rFonts w:ascii="Times New Roman" w:eastAsia="Times New Roman" w:hAnsi="Times New Roman" w:cs="Times New Roman"/>
          <w:b/>
          <w:sz w:val="24"/>
          <w:szCs w:val="24"/>
        </w:rPr>
        <w:lastRenderedPageBreak/>
        <w:t xml:space="preserve">Class Presentation </w:t>
      </w:r>
    </w:p>
    <w:p w:rsidR="001948EE" w:rsidRDefault="001948EE"/>
    <w:p w:rsidR="001948EE" w:rsidRDefault="00591C1F">
      <w:pPr>
        <w:ind w:left="720"/>
      </w:pPr>
      <w:r>
        <w:rPr>
          <w:rFonts w:ascii="Times New Roman" w:eastAsia="Times New Roman" w:hAnsi="Times New Roman" w:cs="Times New Roman"/>
          <w:sz w:val="24"/>
          <w:szCs w:val="24"/>
        </w:rPr>
        <w:t>Prepare a 20-25 minute presentation on any topic of inte</w:t>
      </w:r>
      <w:r w:rsidR="00873BFF">
        <w:rPr>
          <w:rFonts w:ascii="Times New Roman" w:eastAsia="Times New Roman" w:hAnsi="Times New Roman" w:cs="Times New Roman"/>
          <w:sz w:val="24"/>
          <w:szCs w:val="24"/>
        </w:rPr>
        <w:t xml:space="preserve">rest to you within the field of </w:t>
      </w:r>
      <w:r>
        <w:rPr>
          <w:rFonts w:ascii="Times New Roman" w:eastAsia="Times New Roman" w:hAnsi="Times New Roman" w:cs="Times New Roman"/>
          <w:sz w:val="24"/>
          <w:szCs w:val="24"/>
        </w:rPr>
        <w:t xml:space="preserve">pastoral theology and care. You may choose to focus on a particular population and/or an specific theme or issue (see the attached bibliography for ideas). For this assignment you may work individually or with a partner. </w:t>
      </w:r>
    </w:p>
    <w:p w:rsidR="001948EE" w:rsidRDefault="001948EE">
      <w:pPr>
        <w:ind w:firstLine="720"/>
      </w:pPr>
    </w:p>
    <w:p w:rsidR="001948EE" w:rsidRDefault="00591C1F">
      <w:pPr>
        <w:ind w:firstLine="720"/>
      </w:pPr>
      <w:r>
        <w:rPr>
          <w:rFonts w:ascii="Times New Roman" w:eastAsia="Times New Roman" w:hAnsi="Times New Roman" w:cs="Times New Roman"/>
          <w:sz w:val="24"/>
          <w:szCs w:val="24"/>
        </w:rPr>
        <w:t>Prepare a two page handout to distribute in class. You may include a summary of the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issue, practical guidelines, a list of references (websites, articles, books, etc.). Creativity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 the presentation and the handout is encouraged.</w:t>
      </w:r>
    </w:p>
    <w:p w:rsidR="001948EE" w:rsidRDefault="001948EE">
      <w:pPr>
        <w:ind w:firstLine="720"/>
      </w:pPr>
    </w:p>
    <w:p w:rsidR="001948EE" w:rsidRDefault="00591C1F">
      <w:r>
        <w:rPr>
          <w:rFonts w:ascii="Times New Roman" w:eastAsia="Times New Roman" w:hAnsi="Times New Roman" w:cs="Times New Roman"/>
          <w:b/>
          <w:sz w:val="24"/>
          <w:szCs w:val="24"/>
        </w:rPr>
        <w:t xml:space="preserve">Class Leadership </w:t>
      </w:r>
    </w:p>
    <w:p w:rsidR="001948EE" w:rsidRDefault="001948EE"/>
    <w:p w:rsidR="001948EE" w:rsidRDefault="00591C1F">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Each student will be responsible for initiating the discussion of the assigned reading for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one class. In preparation for the discussion, send a single page of questions and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comments (related to the assigned readings) to each member of the class by Tuesday 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6:00 PM. Before initiating the discussion of the day, please prepare a 5 minute devotional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reading (you may use a reading from the biblical text, a prayer, a poem, or any other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material that might help us prepare for class). </w:t>
      </w:r>
    </w:p>
    <w:p w:rsidR="001948EE" w:rsidRDefault="001948EE"/>
    <w:p w:rsidR="001948EE" w:rsidRDefault="00591C1F">
      <w:r>
        <w:rPr>
          <w:rFonts w:ascii="Times New Roman" w:eastAsia="Times New Roman" w:hAnsi="Times New Roman" w:cs="Times New Roman"/>
          <w:b/>
          <w:sz w:val="24"/>
          <w:szCs w:val="24"/>
          <w:u w:val="single"/>
        </w:rPr>
        <w:t>Class Schedule</w:t>
      </w:r>
    </w:p>
    <w:p w:rsidR="001948EE" w:rsidRDefault="001948EE"/>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5445"/>
        <w:gridCol w:w="2430"/>
      </w:tblGrid>
      <w:tr w:rsidR="001948EE" w:rsidTr="00873BFF">
        <w:trPr>
          <w:trHeight w:val="429"/>
        </w:trPr>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b/>
                <w:i/>
                <w:sz w:val="24"/>
                <w:szCs w:val="24"/>
              </w:rPr>
              <w:t>Date</w:t>
            </w:r>
          </w:p>
        </w:tc>
        <w:tc>
          <w:tcPr>
            <w:tcW w:w="544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b/>
                <w:i/>
                <w:sz w:val="24"/>
                <w:szCs w:val="24"/>
              </w:rPr>
              <w:t>Topic and Required Readings</w:t>
            </w:r>
          </w:p>
        </w:tc>
        <w:tc>
          <w:tcPr>
            <w:tcW w:w="2430"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b/>
                <w:i/>
                <w:sz w:val="24"/>
                <w:szCs w:val="24"/>
              </w:rPr>
              <w:t>Assignments</w:t>
            </w: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09/14</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 xml:space="preserve">The Caregiver: Identity and Self-Reflexivity </w:t>
            </w:r>
          </w:p>
          <w:p w:rsidR="001948EE" w:rsidRDefault="00591C1F">
            <w:pPr>
              <w:widowControl w:val="0"/>
            </w:pPr>
            <w:r>
              <w:rPr>
                <w:rFonts w:ascii="Times New Roman" w:eastAsia="Times New Roman" w:hAnsi="Times New Roman" w:cs="Times New Roman"/>
                <w:sz w:val="24"/>
                <w:szCs w:val="24"/>
              </w:rPr>
              <w:t xml:space="preserve">Doehring, Introduction and ch. 1 </w:t>
            </w:r>
          </w:p>
          <w:p w:rsidR="001948EE" w:rsidRDefault="00591C1F">
            <w:pPr>
              <w:widowControl w:val="0"/>
            </w:pPr>
            <w:r>
              <w:rPr>
                <w:rFonts w:ascii="Times New Roman" w:eastAsia="Times New Roman" w:hAnsi="Times New Roman" w:cs="Times New Roman"/>
                <w:sz w:val="24"/>
                <w:szCs w:val="24"/>
              </w:rPr>
              <w:t>Dykstra, Introduction and chs. 1, 3, 7, 11, and 18.</w:t>
            </w:r>
          </w:p>
        </w:tc>
        <w:tc>
          <w:tcPr>
            <w:tcW w:w="2430" w:type="dxa"/>
            <w:tcMar>
              <w:top w:w="100" w:type="dxa"/>
              <w:left w:w="100" w:type="dxa"/>
              <w:bottom w:w="100" w:type="dxa"/>
              <w:right w:w="100" w:type="dxa"/>
            </w:tcMar>
          </w:tcPr>
          <w:p w:rsidR="001948EE" w:rsidRDefault="001948EE">
            <w:pPr>
              <w:widowControl w:val="0"/>
            </w:pP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9/21</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Listening Skills</w:t>
            </w:r>
          </w:p>
          <w:p w:rsidR="001948EE" w:rsidRDefault="00591C1F">
            <w:pPr>
              <w:widowControl w:val="0"/>
            </w:pPr>
            <w:r>
              <w:rPr>
                <w:rFonts w:ascii="Times New Roman" w:eastAsia="Times New Roman" w:hAnsi="Times New Roman" w:cs="Times New Roman"/>
                <w:sz w:val="24"/>
                <w:szCs w:val="24"/>
              </w:rPr>
              <w:t>Doehring, ch. 2-3; Capps, chs. 1-2</w:t>
            </w:r>
          </w:p>
        </w:tc>
        <w:tc>
          <w:tcPr>
            <w:tcW w:w="2430" w:type="dxa"/>
            <w:tcMar>
              <w:top w:w="100" w:type="dxa"/>
              <w:left w:w="100" w:type="dxa"/>
              <w:bottom w:w="100" w:type="dxa"/>
              <w:right w:w="100" w:type="dxa"/>
            </w:tcMar>
          </w:tcPr>
          <w:p w:rsidR="001948EE" w:rsidRDefault="001948EE">
            <w:pPr>
              <w:widowControl w:val="0"/>
            </w:pP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9/28</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Family Systems Theory/Genograms</w:t>
            </w:r>
          </w:p>
          <w:p w:rsidR="001948EE" w:rsidRDefault="00591C1F">
            <w:pPr>
              <w:widowControl w:val="0"/>
            </w:pPr>
            <w:r>
              <w:rPr>
                <w:rFonts w:ascii="Times New Roman" w:eastAsia="Times New Roman" w:hAnsi="Times New Roman" w:cs="Times New Roman"/>
                <w:sz w:val="24"/>
                <w:szCs w:val="24"/>
              </w:rPr>
              <w:t>Culbertson, ch. 1; Capps. ch. 3-4; Doehring, ch. 7</w:t>
            </w:r>
          </w:p>
        </w:tc>
        <w:tc>
          <w:tcPr>
            <w:tcW w:w="2430" w:type="dxa"/>
            <w:tcMar>
              <w:top w:w="100" w:type="dxa"/>
              <w:left w:w="100" w:type="dxa"/>
              <w:bottom w:w="100" w:type="dxa"/>
              <w:right w:w="100" w:type="dxa"/>
            </w:tcMar>
          </w:tcPr>
          <w:p w:rsidR="001948EE" w:rsidRDefault="001948EE">
            <w:pPr>
              <w:widowControl w:val="0"/>
            </w:pP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10/5</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 xml:space="preserve">Community </w:t>
            </w:r>
            <w:r w:rsidR="001803DB">
              <w:rPr>
                <w:rFonts w:ascii="Times New Roman" w:eastAsia="Times New Roman" w:hAnsi="Times New Roman" w:cs="Times New Roman"/>
                <w:b/>
                <w:sz w:val="24"/>
                <w:szCs w:val="24"/>
              </w:rPr>
              <w:t xml:space="preserve">and Liberation </w:t>
            </w:r>
            <w:r>
              <w:rPr>
                <w:rFonts w:ascii="Times New Roman" w:eastAsia="Times New Roman" w:hAnsi="Times New Roman" w:cs="Times New Roman"/>
                <w:b/>
                <w:sz w:val="24"/>
                <w:szCs w:val="24"/>
              </w:rPr>
              <w:t>in Pastoral Care</w:t>
            </w:r>
          </w:p>
          <w:p w:rsidR="001948EE" w:rsidRDefault="00591C1F" w:rsidP="00751F58">
            <w:pPr>
              <w:widowControl w:val="0"/>
            </w:pPr>
            <w:r>
              <w:rPr>
                <w:rFonts w:ascii="Times New Roman" w:eastAsia="Times New Roman" w:hAnsi="Times New Roman" w:cs="Times New Roman"/>
                <w:sz w:val="24"/>
                <w:szCs w:val="24"/>
              </w:rPr>
              <w:t xml:space="preserve">Butler, “I Want Pastor to Visit Me: The Pastoral Role Within African American Pastoral Care”; De La Torre, “Pastoral Care From the Latina/o Margins”; </w:t>
            </w:r>
            <w:r w:rsidR="009B7D3D">
              <w:rPr>
                <w:rFonts w:ascii="Times New Roman" w:eastAsia="Times New Roman" w:hAnsi="Times New Roman" w:cs="Times New Roman"/>
                <w:sz w:val="24"/>
                <w:szCs w:val="24"/>
              </w:rPr>
              <w:t xml:space="preserve">Kim, </w:t>
            </w:r>
            <w:r>
              <w:rPr>
                <w:rFonts w:ascii="Times New Roman" w:eastAsia="Times New Roman" w:hAnsi="Times New Roman" w:cs="Times New Roman"/>
                <w:sz w:val="24"/>
                <w:szCs w:val="24"/>
              </w:rPr>
              <w:t xml:space="preserve">“Individualism and Collectivism: Implications for Women”; </w:t>
            </w:r>
            <w:r w:rsidR="00751F58">
              <w:rPr>
                <w:rFonts w:ascii="Times New Roman" w:eastAsia="Times New Roman" w:hAnsi="Times New Roman" w:cs="Times New Roman"/>
                <w:sz w:val="24"/>
                <w:szCs w:val="24"/>
              </w:rPr>
              <w:t>Lartey, “Liberation as Pastoral Praxis”</w:t>
            </w:r>
          </w:p>
        </w:tc>
        <w:tc>
          <w:tcPr>
            <w:tcW w:w="2430" w:type="dxa"/>
            <w:tcMar>
              <w:top w:w="100" w:type="dxa"/>
              <w:left w:w="100" w:type="dxa"/>
              <w:bottom w:w="100" w:type="dxa"/>
              <w:right w:w="100" w:type="dxa"/>
            </w:tcMar>
          </w:tcPr>
          <w:p w:rsidR="001948EE" w:rsidRDefault="001948EE">
            <w:pPr>
              <w:widowControl w:val="0"/>
            </w:pP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10/12</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Grief and Loss</w:t>
            </w:r>
          </w:p>
          <w:p w:rsidR="001948EE" w:rsidRDefault="00591C1F">
            <w:pPr>
              <w:widowControl w:val="0"/>
            </w:pPr>
            <w:r>
              <w:rPr>
                <w:rFonts w:ascii="Times New Roman" w:eastAsia="Times New Roman" w:hAnsi="Times New Roman" w:cs="Times New Roman"/>
                <w:sz w:val="24"/>
                <w:szCs w:val="24"/>
              </w:rPr>
              <w:t>Doehring, ch. 6, pp. 117-141; Culbertson, ch. 8; Kelley,  Introduction and  chapter 1, “Contemporary Topics on Grief”</w:t>
            </w:r>
          </w:p>
        </w:tc>
        <w:tc>
          <w:tcPr>
            <w:tcW w:w="2430" w:type="dxa"/>
            <w:tcMar>
              <w:top w:w="100" w:type="dxa"/>
              <w:left w:w="100" w:type="dxa"/>
              <w:bottom w:w="100" w:type="dxa"/>
              <w:right w:w="100" w:type="dxa"/>
            </w:tcMar>
          </w:tcPr>
          <w:p w:rsidR="001948EE" w:rsidRDefault="001948EE">
            <w:pPr>
              <w:widowControl w:val="0"/>
            </w:pP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lastRenderedPageBreak/>
              <w:t>10/19</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Addictions and Related Disorders</w:t>
            </w:r>
          </w:p>
          <w:p w:rsidR="001948EE" w:rsidRDefault="00591C1F">
            <w:pPr>
              <w:widowControl w:val="0"/>
            </w:pPr>
            <w:r>
              <w:rPr>
                <w:rFonts w:ascii="Times New Roman" w:eastAsia="Times New Roman" w:hAnsi="Times New Roman" w:cs="Times New Roman"/>
                <w:sz w:val="24"/>
                <w:szCs w:val="24"/>
              </w:rPr>
              <w:t>Doehring, ch. 6, pp. 141-153; Rosenberg &amp; Feder, “An Introduction to Behavioral Addictions”; Wixson, “Addiction, Power, and the Question of Powerlessness”; Arjona, “William James and The Varieties of Religious and Drinking Experience: The Case of Pablo Ávila”</w:t>
            </w:r>
          </w:p>
        </w:tc>
        <w:tc>
          <w:tcPr>
            <w:tcW w:w="24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Presentations</w:t>
            </w: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10/26</w:t>
            </w:r>
          </w:p>
        </w:tc>
        <w:tc>
          <w:tcPr>
            <w:tcW w:w="5445" w:type="dxa"/>
            <w:tcMar>
              <w:top w:w="100" w:type="dxa"/>
              <w:left w:w="100" w:type="dxa"/>
              <w:bottom w:w="100" w:type="dxa"/>
              <w:right w:w="100" w:type="dxa"/>
            </w:tcMar>
          </w:tcPr>
          <w:p w:rsidR="00B97497" w:rsidRDefault="00591C1F">
            <w:pPr>
              <w:widowControl w:val="0"/>
            </w:pPr>
            <w:r>
              <w:rPr>
                <w:rFonts w:ascii="Times New Roman" w:eastAsia="Times New Roman" w:hAnsi="Times New Roman" w:cs="Times New Roman"/>
                <w:b/>
                <w:sz w:val="24"/>
                <w:szCs w:val="24"/>
              </w:rPr>
              <w:t>Pastoral Care with Couples</w:t>
            </w:r>
            <w:r w:rsidR="00B97497">
              <w:rPr>
                <w:rFonts w:ascii="Times New Roman" w:eastAsia="Times New Roman" w:hAnsi="Times New Roman" w:cs="Times New Roman"/>
                <w:b/>
                <w:sz w:val="24"/>
                <w:szCs w:val="24"/>
              </w:rPr>
              <w:t xml:space="preserve"> / Domestic Abuse</w:t>
            </w:r>
          </w:p>
          <w:p w:rsidR="001948EE" w:rsidRDefault="00591C1F" w:rsidP="00B9749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Culbertson, chs. </w:t>
            </w:r>
            <w:r w:rsidR="00B97497">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p>
          <w:p w:rsidR="00C1368F" w:rsidRDefault="00C1368F" w:rsidP="00B97497">
            <w:pPr>
              <w:widowControl w:val="0"/>
            </w:pPr>
            <w:r>
              <w:rPr>
                <w:rFonts w:ascii="Times New Roman" w:eastAsia="Times New Roman" w:hAnsi="Times New Roman" w:cs="Times New Roman"/>
                <w:sz w:val="24"/>
                <w:szCs w:val="24"/>
              </w:rPr>
              <w:t xml:space="preserve">Neuger, “Narratives of Harm: Setting the Developmental Context for Intimate Violence”; Anderson, “Between Rhetoric and Reality: Women and Men as Equal Partners in Home, Church, and the Marketplace” </w:t>
            </w:r>
          </w:p>
        </w:tc>
        <w:tc>
          <w:tcPr>
            <w:tcW w:w="24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Genogram and reflection paper due</w:t>
            </w:r>
          </w:p>
          <w:p w:rsidR="001948EE" w:rsidRDefault="001948EE">
            <w:pPr>
              <w:widowControl w:val="0"/>
            </w:pPr>
          </w:p>
          <w:p w:rsidR="001948EE" w:rsidRDefault="00591C1F">
            <w:pPr>
              <w:widowControl w:val="0"/>
            </w:pPr>
            <w:r>
              <w:rPr>
                <w:rFonts w:ascii="Times New Roman" w:eastAsia="Times New Roman" w:hAnsi="Times New Roman" w:cs="Times New Roman"/>
                <w:sz w:val="24"/>
                <w:szCs w:val="24"/>
              </w:rPr>
              <w:t>Presentations</w:t>
            </w:r>
          </w:p>
        </w:tc>
      </w:tr>
      <w:tr w:rsidR="001948EE">
        <w:tc>
          <w:tcPr>
            <w:tcW w:w="1485" w:type="dxa"/>
            <w:tcMar>
              <w:top w:w="100" w:type="dxa"/>
              <w:left w:w="100" w:type="dxa"/>
              <w:bottom w:w="100" w:type="dxa"/>
              <w:right w:w="100" w:type="dxa"/>
            </w:tcMar>
          </w:tcPr>
          <w:p w:rsidR="001948EE" w:rsidRDefault="001948EE">
            <w:pPr>
              <w:widowControl w:val="0"/>
              <w:jc w:val="center"/>
            </w:pPr>
          </w:p>
          <w:p w:rsidR="001948EE" w:rsidRDefault="00591C1F">
            <w:pPr>
              <w:widowControl w:val="0"/>
              <w:jc w:val="center"/>
            </w:pPr>
            <w:r>
              <w:rPr>
                <w:rFonts w:ascii="Times New Roman" w:eastAsia="Times New Roman" w:hAnsi="Times New Roman" w:cs="Times New Roman"/>
                <w:sz w:val="24"/>
                <w:szCs w:val="24"/>
              </w:rPr>
              <w:t>11/2</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The Caregiver’s Sexuality</w:t>
            </w:r>
          </w:p>
          <w:p w:rsidR="001948EE" w:rsidRDefault="00591C1F">
            <w:pPr>
              <w:widowControl w:val="0"/>
            </w:pPr>
            <w:r>
              <w:rPr>
                <w:rFonts w:ascii="Times New Roman" w:eastAsia="Times New Roman" w:hAnsi="Times New Roman" w:cs="Times New Roman"/>
                <w:sz w:val="24"/>
                <w:szCs w:val="24"/>
              </w:rPr>
              <w:t>Doehring, ch. 4; Capps, ch. 5 and Epilogue; Culbertson, ch. 10</w:t>
            </w:r>
          </w:p>
        </w:tc>
        <w:tc>
          <w:tcPr>
            <w:tcW w:w="24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Presentations</w:t>
            </w: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11/9</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Pastoral Care with LGBT People</w:t>
            </w:r>
          </w:p>
          <w:p w:rsidR="001948EE" w:rsidRDefault="00591C1F">
            <w:pPr>
              <w:widowControl w:val="0"/>
            </w:pPr>
            <w:r>
              <w:rPr>
                <w:rFonts w:ascii="Times New Roman" w:eastAsia="Times New Roman" w:hAnsi="Times New Roman" w:cs="Times New Roman"/>
                <w:sz w:val="24"/>
                <w:szCs w:val="24"/>
              </w:rPr>
              <w:t>Culbertson, ch. 7; Millspaugh, “Pastoral Care with Transgender People”; Medeiros, “Pastoral Care and Gay Men: The Amazing True Story of the Life and Death of One Good Man”; Marshall, “Sexual Identity and Pastoral Concerns: Caring with Women Who Are Developing Lesbian Identities”; Graham, The Role of Straight Allies in the Pastoral Care of Lesbians and Gays”; Dykstra, “</w:t>
            </w:r>
            <w:r>
              <w:rPr>
                <w:rFonts w:ascii="Times New Roman" w:eastAsia="Times New Roman" w:hAnsi="Times New Roman" w:cs="Times New Roman"/>
                <w:sz w:val="24"/>
                <w:szCs w:val="24"/>
                <w:shd w:val="clear" w:color="auto" w:fill="FCFCFC"/>
              </w:rPr>
              <w:t>Finding Language for What Matters Most: Hosting Conversations about Sexuality in Pastoral Counseling”</w:t>
            </w:r>
          </w:p>
        </w:tc>
        <w:tc>
          <w:tcPr>
            <w:tcW w:w="24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Presentations</w:t>
            </w:r>
          </w:p>
        </w:tc>
      </w:tr>
      <w:tr w:rsidR="001948EE">
        <w:tc>
          <w:tcPr>
            <w:tcW w:w="1485" w:type="dxa"/>
            <w:tcMar>
              <w:top w:w="100" w:type="dxa"/>
              <w:left w:w="100" w:type="dxa"/>
              <w:bottom w:w="100" w:type="dxa"/>
              <w:right w:w="100" w:type="dxa"/>
            </w:tcMar>
          </w:tcPr>
          <w:p w:rsidR="001948EE" w:rsidRDefault="00591C1F">
            <w:pPr>
              <w:widowControl w:val="0"/>
              <w:jc w:val="center"/>
            </w:pPr>
            <w:r>
              <w:rPr>
                <w:rFonts w:ascii="Times New Roman" w:eastAsia="Times New Roman" w:hAnsi="Times New Roman" w:cs="Times New Roman"/>
                <w:sz w:val="24"/>
                <w:szCs w:val="24"/>
              </w:rPr>
              <w:t>11/16</w:t>
            </w:r>
          </w:p>
        </w:tc>
        <w:tc>
          <w:tcPr>
            <w:tcW w:w="5445"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b/>
                <w:sz w:val="24"/>
                <w:szCs w:val="24"/>
              </w:rPr>
              <w:t>Self Care, Compassion and Humor</w:t>
            </w:r>
          </w:p>
          <w:p w:rsidR="001948EE" w:rsidRDefault="00591C1F" w:rsidP="009B7F40">
            <w:pPr>
              <w:widowControl w:val="0"/>
            </w:pPr>
            <w:r>
              <w:rPr>
                <w:rFonts w:ascii="Times New Roman" w:eastAsia="Times New Roman" w:hAnsi="Times New Roman" w:cs="Times New Roman"/>
                <w:sz w:val="24"/>
                <w:szCs w:val="24"/>
              </w:rPr>
              <w:t xml:space="preserve">Doehring, ch. 8; Kornfeld, “Tending Yourself”; Hunsinger, “Keeping an Open Heart in Troubled Times: Self-Empathy as a Christian Spiritual Practice”; Capps, </w:t>
            </w:r>
            <w:r>
              <w:rPr>
                <w:rFonts w:ascii="Times New Roman" w:eastAsia="Times New Roman" w:hAnsi="Times New Roman" w:cs="Times New Roman"/>
                <w:i/>
                <w:sz w:val="24"/>
                <w:szCs w:val="24"/>
              </w:rPr>
              <w:t>Laughter Ever After,</w:t>
            </w:r>
            <w:r>
              <w:rPr>
                <w:rFonts w:ascii="Times New Roman" w:eastAsia="Times New Roman" w:hAnsi="Times New Roman" w:cs="Times New Roman"/>
                <w:sz w:val="24"/>
                <w:szCs w:val="24"/>
              </w:rPr>
              <w:t xml:space="preserve"> Preface and Chapter 1</w:t>
            </w:r>
          </w:p>
        </w:tc>
        <w:tc>
          <w:tcPr>
            <w:tcW w:w="2430" w:type="dxa"/>
            <w:tcMar>
              <w:top w:w="100" w:type="dxa"/>
              <w:left w:w="100" w:type="dxa"/>
              <w:bottom w:w="100" w:type="dxa"/>
              <w:right w:w="100" w:type="dxa"/>
            </w:tcMar>
          </w:tcPr>
          <w:p w:rsidR="001948EE" w:rsidRDefault="00591C1F">
            <w:pPr>
              <w:widowControl w:val="0"/>
            </w:pPr>
            <w:r>
              <w:rPr>
                <w:rFonts w:ascii="Times New Roman" w:eastAsia="Times New Roman" w:hAnsi="Times New Roman" w:cs="Times New Roman"/>
                <w:sz w:val="24"/>
                <w:szCs w:val="24"/>
              </w:rPr>
              <w:t>Presentations</w:t>
            </w:r>
          </w:p>
        </w:tc>
      </w:tr>
    </w:tbl>
    <w:p w:rsidR="001948EE" w:rsidRDefault="001948EE"/>
    <w:p w:rsidR="001948EE" w:rsidRDefault="00591C1F">
      <w:r>
        <w:rPr>
          <w:rFonts w:ascii="Times New Roman" w:eastAsia="Times New Roman" w:hAnsi="Times New Roman" w:cs="Times New Roman"/>
          <w:b/>
          <w:sz w:val="24"/>
          <w:szCs w:val="24"/>
          <w:u w:val="single"/>
        </w:rPr>
        <w:t>Policies and Services</w:t>
      </w:r>
    </w:p>
    <w:p w:rsidR="001948EE" w:rsidRDefault="00591C1F">
      <w:pPr>
        <w:spacing w:before="180" w:after="180"/>
      </w:pPr>
      <w:r>
        <w:rPr>
          <w:rFonts w:ascii="Times New Roman" w:eastAsia="Times New Roman" w:hAnsi="Times New Roman" w:cs="Times New Roman"/>
          <w:b/>
          <w:i/>
          <w:sz w:val="24"/>
          <w:szCs w:val="24"/>
          <w:highlight w:val="white"/>
        </w:rPr>
        <w:t>Degree Learning Goals: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Please take some time to look over the </w:t>
      </w:r>
      <w:hyperlink r:id="rId8">
        <w:r>
          <w:rPr>
            <w:rFonts w:ascii="Times New Roman" w:eastAsia="Times New Roman" w:hAnsi="Times New Roman" w:cs="Times New Roman"/>
            <w:sz w:val="24"/>
            <w:szCs w:val="24"/>
            <w:highlight w:val="white"/>
          </w:rPr>
          <w:t>Professional Degree Learning Goals (Links to an external site.)</w:t>
        </w:r>
      </w:hyperlink>
      <w:r>
        <w:rPr>
          <w:rFonts w:ascii="Times New Roman" w:eastAsia="Times New Roman" w:hAnsi="Times New Roman" w:cs="Times New Roman"/>
          <w:sz w:val="24"/>
          <w:szCs w:val="24"/>
          <w:highlight w:val="white"/>
        </w:rPr>
        <w:t xml:space="preserve"> (MDiv, MASC, MAPSC) and the </w:t>
      </w:r>
      <w:hyperlink r:id="rId9">
        <w:r>
          <w:rPr>
            <w:rFonts w:ascii="Times New Roman" w:eastAsia="Times New Roman" w:hAnsi="Times New Roman" w:cs="Times New Roman"/>
            <w:sz w:val="24"/>
            <w:szCs w:val="24"/>
            <w:highlight w:val="white"/>
          </w:rPr>
          <w:t>Academic Degree Learning Goals (Links to an external site.)</w:t>
        </w:r>
      </w:hyperlink>
      <w:r>
        <w:rPr>
          <w:rFonts w:ascii="Times New Roman" w:eastAsia="Times New Roman" w:hAnsi="Times New Roman" w:cs="Times New Roman"/>
          <w:sz w:val="24"/>
          <w:szCs w:val="24"/>
          <w:highlight w:val="white"/>
        </w:rPr>
        <w:t>(MTS, MA).</w:t>
      </w:r>
    </w:p>
    <w:p w:rsidR="001948EE" w:rsidRDefault="00591C1F">
      <w:pPr>
        <w:spacing w:before="180" w:after="180"/>
      </w:pPr>
      <w:r>
        <w:rPr>
          <w:rFonts w:ascii="Times New Roman" w:eastAsia="Times New Roman" w:hAnsi="Times New Roman" w:cs="Times New Roman"/>
          <w:b/>
          <w:i/>
          <w:sz w:val="24"/>
          <w:szCs w:val="24"/>
          <w:highlight w:val="white"/>
        </w:rPr>
        <w:t>Incompletes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If incompletes are allowed in this course, see the </w:t>
      </w:r>
      <w:hyperlink r:id="rId10">
        <w:r>
          <w:rPr>
            <w:rFonts w:ascii="Times New Roman" w:eastAsia="Times New Roman" w:hAnsi="Times New Roman" w:cs="Times New Roman"/>
            <w:sz w:val="24"/>
            <w:szCs w:val="24"/>
            <w:highlight w:val="white"/>
          </w:rPr>
          <w:t>Master's Student Handbook (Links to an external site.)</w:t>
        </w:r>
      </w:hyperlink>
      <w:r w:rsidR="00873B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for Policies and Procedures.</w:t>
      </w:r>
    </w:p>
    <w:p w:rsidR="001948EE" w:rsidRDefault="00591C1F">
      <w:pPr>
        <w:spacing w:before="180" w:after="180"/>
      </w:pPr>
      <w:r>
        <w:rPr>
          <w:rFonts w:ascii="Times New Roman" w:eastAsia="Times New Roman" w:hAnsi="Times New Roman" w:cs="Times New Roman"/>
          <w:b/>
          <w:i/>
          <w:sz w:val="24"/>
          <w:szCs w:val="24"/>
          <w:highlight w:val="white"/>
        </w:rPr>
        <w:lastRenderedPageBreak/>
        <w:t xml:space="preserve">Pass/Fail:  </w:t>
      </w:r>
      <w:r>
        <w:rPr>
          <w:rFonts w:ascii="Times New Roman" w:eastAsia="Times New Roman" w:hAnsi="Times New Roman" w:cs="Times New Roman"/>
          <w:sz w:val="24"/>
          <w:szCs w:val="24"/>
          <w:highlight w:val="white"/>
        </w:rPr>
        <w:t>Masters students wishing to take the class pass/fail should discuss this with the instructor by the second class session.</w:t>
      </w:r>
    </w:p>
    <w:p w:rsidR="001948EE" w:rsidRDefault="00591C1F">
      <w:pPr>
        <w:spacing w:before="180" w:after="180"/>
      </w:pPr>
      <w:r>
        <w:rPr>
          <w:rFonts w:ascii="Times New Roman" w:eastAsia="Times New Roman" w:hAnsi="Times New Roman" w:cs="Times New Roman"/>
          <w:b/>
          <w:i/>
          <w:sz w:val="24"/>
          <w:szCs w:val="24"/>
          <w:highlight w:val="white"/>
        </w:rPr>
        <w:t xml:space="preserve">Academic Integrity and Community Covenant:  </w:t>
      </w:r>
      <w:r>
        <w:rPr>
          <w:rFonts w:ascii="Times New Roman" w:eastAsia="Times New Roman" w:hAnsi="Times New Roman" w:cs="Times New Roman"/>
          <w:sz w:val="24"/>
          <w:szCs w:val="24"/>
          <w:highlight w:val="white"/>
        </w:rPr>
        <w:t xml:space="preserve">All students are expected to abide by Iliff’s statement on Academic Integrity, as published in the </w:t>
      </w:r>
      <w:hyperlink r:id="rId11">
        <w:r>
          <w:rPr>
            <w:rFonts w:ascii="Times New Roman" w:eastAsia="Times New Roman" w:hAnsi="Times New Roman" w:cs="Times New Roman"/>
            <w:sz w:val="24"/>
            <w:szCs w:val="24"/>
            <w:highlight w:val="white"/>
          </w:rPr>
          <w:t>Masters Student Handbook (Links to an external site.)</w:t>
        </w:r>
      </w:hyperlink>
      <w:r>
        <w:rPr>
          <w:rFonts w:ascii="Times New Roman" w:eastAsia="Times New Roman" w:hAnsi="Times New Roman" w:cs="Times New Roman"/>
          <w:sz w:val="24"/>
          <w:szCs w:val="24"/>
          <w:highlight w:val="white"/>
        </w:rPr>
        <w:t xml:space="preserve">, or the Joint PhD Statement on Academic Honesty, as published in the </w:t>
      </w:r>
      <w:hyperlink r:id="rId12">
        <w:r>
          <w:rPr>
            <w:rFonts w:ascii="Times New Roman" w:eastAsia="Times New Roman" w:hAnsi="Times New Roman" w:cs="Times New Roman"/>
            <w:sz w:val="24"/>
            <w:szCs w:val="24"/>
            <w:highlight w:val="white"/>
          </w:rPr>
          <w:t>Joint PhD Student Handbook (Links to an external site.)</w:t>
        </w:r>
      </w:hyperlink>
      <w:r>
        <w:rPr>
          <w:rFonts w:ascii="Times New Roman" w:eastAsia="Times New Roman" w:hAnsi="Times New Roman" w:cs="Times New Roman"/>
          <w:sz w:val="24"/>
          <w:szCs w:val="24"/>
          <w:highlight w:val="white"/>
        </w:rPr>
        <w:t xml:space="preserve">, as appropriate.  All participants in this class are expected to be familiar with </w:t>
      </w:r>
      <w:hyperlink r:id="rId13">
        <w:r>
          <w:rPr>
            <w:rFonts w:ascii="Times New Roman" w:eastAsia="Times New Roman" w:hAnsi="Times New Roman" w:cs="Times New Roman"/>
            <w:sz w:val="24"/>
            <w:szCs w:val="24"/>
            <w:highlight w:val="white"/>
          </w:rPr>
          <w:t>Iliff’s Community Covenant (Links to an external site.)</w:t>
        </w:r>
      </w:hyperlink>
      <w:r>
        <w:rPr>
          <w:rFonts w:ascii="Times New Roman" w:eastAsia="Times New Roman" w:hAnsi="Times New Roman" w:cs="Times New Roman"/>
          <w:sz w:val="24"/>
          <w:szCs w:val="24"/>
          <w:highlight w:val="white"/>
        </w:rPr>
        <w:t>.</w:t>
      </w:r>
    </w:p>
    <w:p w:rsidR="001948EE" w:rsidRDefault="00591C1F">
      <w:pPr>
        <w:spacing w:before="180" w:after="180"/>
      </w:pPr>
      <w:r>
        <w:rPr>
          <w:rFonts w:ascii="Times New Roman" w:eastAsia="Times New Roman" w:hAnsi="Times New Roman" w:cs="Times New Roman"/>
          <w:b/>
          <w:i/>
          <w:sz w:val="24"/>
          <w:szCs w:val="24"/>
          <w:highlight w:val="white"/>
        </w:rPr>
        <w:t>Accommodations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Iliff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 </w:t>
      </w:r>
    </w:p>
    <w:p w:rsidR="001948EE" w:rsidRDefault="00591C1F">
      <w:pPr>
        <w:spacing w:before="180" w:after="180"/>
      </w:pPr>
      <w:r>
        <w:rPr>
          <w:rFonts w:ascii="Times New Roman" w:eastAsia="Times New Roman" w:hAnsi="Times New Roman" w:cs="Times New Roman"/>
          <w:b/>
          <w:i/>
          <w:sz w:val="24"/>
          <w:szCs w:val="24"/>
          <w:highlight w:val="white"/>
        </w:rPr>
        <w:t>Writing Lab:</w:t>
      </w:r>
      <w:r>
        <w:rPr>
          <w:rFonts w:ascii="Times New Roman" w:eastAsia="Times New Roman" w:hAnsi="Times New Roman" w:cs="Times New Roman"/>
          <w:sz w:val="24"/>
          <w:szCs w:val="24"/>
          <w:highlight w:val="white"/>
        </w:rPr>
        <w:t xml:space="preserve">  Grammar and organization are important for all written assignments.  Additional help is available from the </w:t>
      </w:r>
      <w:hyperlink r:id="rId14">
        <w:r>
          <w:rPr>
            <w:rFonts w:ascii="Times New Roman" w:eastAsia="Times New Roman" w:hAnsi="Times New Roman" w:cs="Times New Roman"/>
            <w:sz w:val="24"/>
            <w:szCs w:val="24"/>
            <w:highlight w:val="white"/>
          </w:rPr>
          <w:t>Iliff Writing Lab (Links to an external site.)</w:t>
        </w:r>
      </w:hyperlink>
      <w:r>
        <w:rPr>
          <w:rFonts w:ascii="Times New Roman" w:eastAsia="Times New Roman" w:hAnsi="Times New Roman" w:cs="Times New Roman"/>
          <w:sz w:val="24"/>
          <w:szCs w:val="24"/>
          <w:highlight w:val="white"/>
        </w:rPr>
        <w:t xml:space="preserve">, which is available for students of any level who need help beginning an assignment, organizing thoughts, or reviewing a final draft. </w:t>
      </w:r>
    </w:p>
    <w:p w:rsidR="001948EE" w:rsidRDefault="00591C1F">
      <w:pPr>
        <w:spacing w:before="180" w:after="180"/>
      </w:pPr>
      <w:r>
        <w:rPr>
          <w:rFonts w:ascii="Times New Roman" w:eastAsia="Times New Roman" w:hAnsi="Times New Roman" w:cs="Times New Roman"/>
          <w:b/>
          <w:i/>
          <w:sz w:val="24"/>
          <w:szCs w:val="24"/>
          <w:highlight w:val="white"/>
        </w:rPr>
        <w:t>Inclusive Language: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It is expected that all course participants will use inclusive language in speaking and writing, and will use terms that do not create barriers to classroom community. </w:t>
      </w:r>
    </w:p>
    <w:p w:rsidR="001948EE" w:rsidRDefault="00591C1F">
      <w:pPr>
        <w:spacing w:before="180" w:after="180"/>
      </w:pPr>
      <w:r>
        <w:rPr>
          <w:rFonts w:ascii="Times New Roman" w:eastAsia="Times New Roman" w:hAnsi="Times New Roman" w:cs="Times New Roman"/>
          <w:b/>
          <w:sz w:val="24"/>
          <w:szCs w:val="24"/>
          <w:highlight w:val="white"/>
        </w:rPr>
        <w:t xml:space="preserve">Professional Confidentiality &amp; Mandatory Reporting: </w:t>
      </w:r>
      <w:r>
        <w:rPr>
          <w:rFonts w:ascii="Times New Roman" w:eastAsia="Times New Roman" w:hAnsi="Times New Roman" w:cs="Times New Roman"/>
          <w:sz w:val="24"/>
          <w:szCs w:val="24"/>
          <w:highlight w:val="white"/>
        </w:rPr>
        <w:t xml:space="preserve">All students must agree to abide by professional confidentiality in all matters, which means that they will preserve anonymity by disguising the identity of cases when seeking consultation and case reporting.  Student disclosures to one another and to the professor will remain confidential, unless the law requires otherwise.  In all cases, students must be aware of the mandatory reporting laws of the state in which they provide professional caregiving. If they are designated spiritual caregivers within their religious tradition, they need to also be aware of what their religious organization requires.  If students have reason to suspect or have first-hand knowledge of recent, current, or ongoing child abuse or neglect perpetrated on a child currently under the age of 18 years, elder abuse, sexual and domestic violence, or threats of homicide or suicide in any of the spiritual situations they use for fulfilling the requirements of this course they need to seek immediate consultation with supervisors, denominational leaders, and the professor of this course so that proper reporting procedures can be ascertained. We will work together to establish an appropriate pastoral relationship with all parties facing these crises. </w:t>
      </w:r>
    </w:p>
    <w:p w:rsidR="001948EE" w:rsidRDefault="00591C1F">
      <w:pPr>
        <w:spacing w:before="180" w:after="180"/>
      </w:pPr>
      <w:r>
        <w:rPr>
          <w:rFonts w:ascii="Times New Roman" w:eastAsia="Times New Roman" w:hAnsi="Times New Roman" w:cs="Times New Roman"/>
          <w:sz w:val="24"/>
          <w:szCs w:val="24"/>
          <w:highlight w:val="white"/>
        </w:rPr>
        <w:t xml:space="preserve">State laws on mandatory reporting are available at </w:t>
      </w:r>
      <w:hyperlink r:id="rId15">
        <w:r>
          <w:rPr>
            <w:rFonts w:ascii="Times New Roman" w:eastAsia="Times New Roman" w:hAnsi="Times New Roman" w:cs="Times New Roman"/>
            <w:sz w:val="24"/>
            <w:szCs w:val="24"/>
            <w:highlight w:val="white"/>
            <w:u w:val="single"/>
          </w:rPr>
          <w:t>State Laws on Mandatory Clergy Reporting (Links to an external site.) (Links to an external site.)</w:t>
        </w:r>
      </w:hyperlink>
      <w:r>
        <w:rPr>
          <w:rFonts w:ascii="Times New Roman" w:eastAsia="Times New Roman" w:hAnsi="Times New Roman" w:cs="Times New Roman"/>
          <w:sz w:val="24"/>
          <w:szCs w:val="24"/>
          <w:highlight w:val="white"/>
        </w:rPr>
        <w:t xml:space="preserve">  Colorado mandatory reporting requirements may be found at </w:t>
      </w:r>
      <w:hyperlink r:id="rId16">
        <w:r>
          <w:rPr>
            <w:rFonts w:ascii="Times New Roman" w:eastAsia="Times New Roman" w:hAnsi="Times New Roman" w:cs="Times New Roman"/>
            <w:sz w:val="24"/>
            <w:szCs w:val="24"/>
            <w:highlight w:val="white"/>
          </w:rPr>
          <w:t>Colorado Revised Statutes (Links to an external site.) (Links to an external site.)</w:t>
        </w:r>
      </w:hyperlink>
      <w:r>
        <w:rPr>
          <w:rFonts w:ascii="Times New Roman" w:eastAsia="Times New Roman" w:hAnsi="Times New Roman" w:cs="Times New Roman"/>
          <w:sz w:val="24"/>
          <w:szCs w:val="24"/>
          <w:highlight w:val="white"/>
        </w:rPr>
        <w:t xml:space="preserve"> 19-3-304, 1a, 2(aa, II, III); 13-90-107c.  </w:t>
      </w:r>
    </w:p>
    <w:p w:rsidR="001948EE" w:rsidRDefault="00591C1F">
      <w:pPr>
        <w:spacing w:before="180" w:after="180"/>
      </w:pPr>
      <w:r>
        <w:rPr>
          <w:rFonts w:ascii="Times New Roman" w:eastAsia="Times New Roman" w:hAnsi="Times New Roman" w:cs="Times New Roman"/>
          <w:b/>
          <w:i/>
          <w:sz w:val="24"/>
          <w:szCs w:val="24"/>
          <w:highlight w:val="white"/>
        </w:rPr>
        <w:t xml:space="preserve">Disclaimer: </w:t>
      </w:r>
      <w:r>
        <w:rPr>
          <w:rFonts w:ascii="Times New Roman" w:eastAsia="Times New Roman" w:hAnsi="Times New Roman" w:cs="Times New Roman"/>
          <w:sz w:val="24"/>
          <w:szCs w:val="24"/>
          <w:highlight w:val="white"/>
        </w:rPr>
        <w:t xml:space="preserve">The course syllabus and schedule are subject to change at the discretion of the instructor. </w:t>
      </w:r>
    </w:p>
    <w:p w:rsidR="001948EE" w:rsidRDefault="001948EE"/>
    <w:sectPr w:rsidR="001948EE">
      <w:head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02" w:rsidRDefault="002F4402">
      <w:r>
        <w:separator/>
      </w:r>
    </w:p>
  </w:endnote>
  <w:endnote w:type="continuationSeparator" w:id="0">
    <w:p w:rsidR="002F4402" w:rsidRDefault="002F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EE" w:rsidRDefault="00194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02" w:rsidRDefault="002F4402">
      <w:r>
        <w:separator/>
      </w:r>
    </w:p>
  </w:footnote>
  <w:footnote w:type="continuationSeparator" w:id="0">
    <w:p w:rsidR="002F4402" w:rsidRDefault="002F4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EE" w:rsidRDefault="00591C1F">
    <w:pPr>
      <w:jc w:val="right"/>
    </w:pPr>
    <w:r>
      <w:fldChar w:fldCharType="begin"/>
    </w:r>
    <w:r>
      <w:instrText>PAGE</w:instrText>
    </w:r>
    <w:r>
      <w:fldChar w:fldCharType="separate"/>
    </w:r>
    <w:r w:rsidR="00D46147">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EE" w:rsidRDefault="001948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96857"/>
    <w:multiLevelType w:val="multilevel"/>
    <w:tmpl w:val="55C86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EE70820"/>
    <w:multiLevelType w:val="multilevel"/>
    <w:tmpl w:val="D1D67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E80E2B"/>
    <w:multiLevelType w:val="multilevel"/>
    <w:tmpl w:val="761A60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5E63BB9"/>
    <w:multiLevelType w:val="multilevel"/>
    <w:tmpl w:val="E5EE6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48EE"/>
    <w:rsid w:val="00001135"/>
    <w:rsid w:val="001803DB"/>
    <w:rsid w:val="001948EE"/>
    <w:rsid w:val="001A5EF1"/>
    <w:rsid w:val="002227F6"/>
    <w:rsid w:val="002F4402"/>
    <w:rsid w:val="00591C1F"/>
    <w:rsid w:val="00626873"/>
    <w:rsid w:val="00751F58"/>
    <w:rsid w:val="00873BFF"/>
    <w:rsid w:val="009144ED"/>
    <w:rsid w:val="00997E3A"/>
    <w:rsid w:val="009B7D3D"/>
    <w:rsid w:val="009B7F40"/>
    <w:rsid w:val="00A52650"/>
    <w:rsid w:val="00B3386C"/>
    <w:rsid w:val="00B97497"/>
    <w:rsid w:val="00C1368F"/>
    <w:rsid w:val="00D46147"/>
    <w:rsid w:val="00DA3944"/>
    <w:rsid w:val="00FF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9A717-B296-4D4D-8DA0-87C81D1E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FootnoteText">
    <w:name w:val="footnote text"/>
    <w:basedOn w:val="Normal"/>
    <w:link w:val="FootnoteTextChar"/>
    <w:uiPriority w:val="99"/>
    <w:semiHidden/>
    <w:unhideWhenUsed/>
    <w:rsid w:val="001A5EF1"/>
    <w:rPr>
      <w:sz w:val="20"/>
      <w:szCs w:val="20"/>
    </w:rPr>
  </w:style>
  <w:style w:type="character" w:customStyle="1" w:styleId="FootnoteTextChar">
    <w:name w:val="Footnote Text Char"/>
    <w:basedOn w:val="DefaultParagraphFont"/>
    <w:link w:val="FootnoteText"/>
    <w:uiPriority w:val="99"/>
    <w:semiHidden/>
    <w:rsid w:val="001A5EF1"/>
    <w:rPr>
      <w:sz w:val="20"/>
      <w:szCs w:val="20"/>
    </w:rPr>
  </w:style>
  <w:style w:type="character" w:styleId="FootnoteReference">
    <w:name w:val="footnote reference"/>
    <w:basedOn w:val="DefaultParagraphFont"/>
    <w:uiPriority w:val="99"/>
    <w:semiHidden/>
    <w:unhideWhenUsed/>
    <w:rsid w:val="001A5EF1"/>
    <w:rPr>
      <w:vertAlign w:val="superscript"/>
    </w:rPr>
  </w:style>
  <w:style w:type="character" w:styleId="Emphasis">
    <w:name w:val="Emphasis"/>
    <w:basedOn w:val="DefaultParagraphFont"/>
    <w:uiPriority w:val="20"/>
    <w:qFormat/>
    <w:rsid w:val="001A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liff.bloomfire.com/posts/893277" TargetMode="External"/><Relationship Id="rId13" Type="http://schemas.openxmlformats.org/officeDocument/2006/relationships/hyperlink" Target="http://www.iliff.edu/index/learn/the-iliff-experience/community-covena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rjona@iliff.edu" TargetMode="External"/><Relationship Id="rId12" Type="http://schemas.openxmlformats.org/officeDocument/2006/relationships/hyperlink" Target="http://www.du.edu/duiliffjoint/Handbook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ichie.com/colorado/lpext.dll?f=templates&amp;fn=main-h.htm&amp;c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iliff.edu/ICS/Portal_Homepage.jnz?portlet=Student_Handbooks" TargetMode="External"/><Relationship Id="rId5" Type="http://schemas.openxmlformats.org/officeDocument/2006/relationships/footnotes" Target="footnotes.xml"/><Relationship Id="rId15" Type="http://schemas.openxmlformats.org/officeDocument/2006/relationships/hyperlink" Target="http://www.childwelfare.gov/systemwide/laws_policies/statutes/clergymandated.cfm" TargetMode="External"/><Relationship Id="rId10" Type="http://schemas.openxmlformats.org/officeDocument/2006/relationships/hyperlink" Target="https://my.iliff.edu/ICS/Portal_Homepage.jnz?portlet=Student_Handbook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liff.bloomfire.com/posts/935381" TargetMode="External"/><Relationship Id="rId14" Type="http://schemas.openxmlformats.org/officeDocument/2006/relationships/hyperlink" Target="http://writing.iliff.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Zote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Zotero</Template>
  <TotalTime>178</TotalTime>
  <Pages>8</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Arjona, Ruben</cp:lastModifiedBy>
  <cp:revision>5</cp:revision>
  <dcterms:created xsi:type="dcterms:W3CDTF">2016-09-16T20:51:00Z</dcterms:created>
  <dcterms:modified xsi:type="dcterms:W3CDTF">2016-09-19T15:13:00Z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id="fXfwb2Gg"/&gt;&lt;style id="http://www.zotero.org/styles/chicago-note-bibliography" locale="en-US"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