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0D73" w:rsidRPr="00480AE5" w:rsidRDefault="00591C1F">
      <w:pPr>
        <w:rPr>
          <w:rFonts w:ascii="Garamond" w:hAnsi="Garamond" w:cs="Times New Roman"/>
          <w:sz w:val="26"/>
          <w:szCs w:val="26"/>
        </w:rPr>
      </w:pPr>
      <w:r w:rsidRPr="00480AE5">
        <w:rPr>
          <w:rFonts w:ascii="Garamond" w:eastAsia="Times New Roman" w:hAnsi="Garamond" w:cs="Times New Roman"/>
          <w:b/>
          <w:sz w:val="26"/>
          <w:szCs w:val="26"/>
          <w:u w:val="single"/>
        </w:rPr>
        <w:t>IST 2012 Introduction to Pastoral Theology and Care</w:t>
      </w:r>
      <w:r w:rsidRPr="00480AE5">
        <w:rPr>
          <w:rFonts w:ascii="Garamond" w:eastAsia="Times New Roman" w:hAnsi="Garamond" w:cs="Times New Roman"/>
          <w:sz w:val="26"/>
          <w:szCs w:val="26"/>
          <w:u w:val="single"/>
        </w:rPr>
        <w:t xml:space="preserve"> </w:t>
      </w:r>
    </w:p>
    <w:p w:rsidR="001948EE" w:rsidRPr="00480AE5" w:rsidRDefault="00E81420" w:rsidP="0077104B">
      <w:pPr>
        <w:tabs>
          <w:tab w:val="center" w:pos="4680"/>
        </w:tabs>
        <w:rPr>
          <w:rFonts w:ascii="Garamond" w:hAnsi="Garamond" w:cs="Times New Roman"/>
          <w:sz w:val="26"/>
          <w:szCs w:val="26"/>
        </w:rPr>
      </w:pPr>
      <w:r w:rsidRPr="00480AE5">
        <w:rPr>
          <w:rFonts w:ascii="Garamond" w:eastAsia="Times New Roman" w:hAnsi="Garamond" w:cs="Times New Roman"/>
          <w:sz w:val="26"/>
          <w:szCs w:val="26"/>
        </w:rPr>
        <w:t>Spring</w:t>
      </w:r>
      <w:r w:rsidR="00250D73" w:rsidRPr="00480AE5">
        <w:rPr>
          <w:rFonts w:ascii="Garamond" w:eastAsia="Times New Roman" w:hAnsi="Garamond" w:cs="Times New Roman"/>
          <w:sz w:val="26"/>
          <w:szCs w:val="26"/>
        </w:rPr>
        <w:t xml:space="preserve"> Quarter</w:t>
      </w:r>
      <w:r w:rsidR="00480AE5" w:rsidRPr="00480AE5">
        <w:rPr>
          <w:rFonts w:ascii="Garamond" w:eastAsia="Times New Roman" w:hAnsi="Garamond" w:cs="Times New Roman"/>
          <w:sz w:val="26"/>
          <w:szCs w:val="26"/>
        </w:rPr>
        <w:t xml:space="preserve"> 2019</w:t>
      </w:r>
      <w:r w:rsidRPr="00480AE5">
        <w:rPr>
          <w:rFonts w:ascii="Garamond" w:eastAsia="Times New Roman" w:hAnsi="Garamond" w:cs="Times New Roman"/>
          <w:sz w:val="26"/>
          <w:szCs w:val="26"/>
        </w:rPr>
        <w:t xml:space="preserve"> (hybrid</w:t>
      </w:r>
      <w:r w:rsidR="003D3B39" w:rsidRPr="00480AE5">
        <w:rPr>
          <w:rFonts w:ascii="Garamond" w:eastAsia="Times New Roman" w:hAnsi="Garamond" w:cs="Times New Roman"/>
          <w:sz w:val="26"/>
          <w:szCs w:val="26"/>
        </w:rPr>
        <w:t>)</w:t>
      </w:r>
      <w:r w:rsidR="0077104B" w:rsidRPr="00480AE5">
        <w:rPr>
          <w:rFonts w:ascii="Garamond" w:eastAsia="Times New Roman" w:hAnsi="Garamond" w:cs="Times New Roman"/>
          <w:sz w:val="26"/>
          <w:szCs w:val="26"/>
        </w:rPr>
        <w:tab/>
      </w:r>
    </w:p>
    <w:p w:rsidR="001948EE" w:rsidRPr="00480AE5" w:rsidRDefault="00591C1F" w:rsidP="0077104B">
      <w:pPr>
        <w:tabs>
          <w:tab w:val="center" w:pos="4680"/>
        </w:tabs>
        <w:rPr>
          <w:rFonts w:ascii="Garamond" w:hAnsi="Garamond" w:cs="Times New Roman"/>
          <w:sz w:val="26"/>
          <w:szCs w:val="26"/>
        </w:rPr>
      </w:pPr>
      <w:proofErr w:type="spellStart"/>
      <w:r w:rsidRPr="00480AE5">
        <w:rPr>
          <w:rFonts w:ascii="Garamond" w:eastAsia="Times New Roman" w:hAnsi="Garamond" w:cs="Times New Roman"/>
          <w:sz w:val="26"/>
          <w:szCs w:val="26"/>
        </w:rPr>
        <w:t>Iliff</w:t>
      </w:r>
      <w:proofErr w:type="spellEnd"/>
      <w:r w:rsidRPr="00480AE5">
        <w:rPr>
          <w:rFonts w:ascii="Garamond" w:eastAsia="Times New Roman" w:hAnsi="Garamond" w:cs="Times New Roman"/>
          <w:sz w:val="26"/>
          <w:szCs w:val="26"/>
        </w:rPr>
        <w:t xml:space="preserve"> School of Theology</w:t>
      </w:r>
      <w:r w:rsidR="0077104B" w:rsidRPr="00480AE5">
        <w:rPr>
          <w:rFonts w:ascii="Garamond" w:eastAsia="Times New Roman" w:hAnsi="Garamond" w:cs="Times New Roman"/>
          <w:sz w:val="26"/>
          <w:szCs w:val="26"/>
        </w:rPr>
        <w:tab/>
      </w:r>
    </w:p>
    <w:p w:rsidR="001948EE" w:rsidRPr="00480AE5" w:rsidRDefault="00591C1F">
      <w:pPr>
        <w:ind w:left="5040" w:firstLine="720"/>
        <w:rPr>
          <w:rFonts w:ascii="Garamond" w:hAnsi="Garamond" w:cs="Times New Roman"/>
          <w:sz w:val="26"/>
          <w:szCs w:val="26"/>
        </w:rPr>
      </w:pPr>
      <w:r w:rsidRPr="00480AE5">
        <w:rPr>
          <w:rFonts w:ascii="Garamond" w:eastAsia="Times New Roman" w:hAnsi="Garamond" w:cs="Times New Roman"/>
          <w:i/>
          <w:sz w:val="26"/>
          <w:szCs w:val="26"/>
        </w:rPr>
        <w:t>Instructor:</w:t>
      </w:r>
      <w:r w:rsidRPr="00480AE5">
        <w:rPr>
          <w:rFonts w:ascii="Garamond" w:eastAsia="Times New Roman" w:hAnsi="Garamond" w:cs="Times New Roman"/>
          <w:sz w:val="26"/>
          <w:szCs w:val="26"/>
        </w:rPr>
        <w:t xml:space="preserve"> Rev. </w:t>
      </w:r>
      <w:r w:rsidR="00E81420" w:rsidRPr="00480AE5">
        <w:rPr>
          <w:rFonts w:ascii="Garamond" w:eastAsia="Times New Roman" w:hAnsi="Garamond" w:cs="Times New Roman"/>
          <w:sz w:val="26"/>
          <w:szCs w:val="26"/>
        </w:rPr>
        <w:t>Dr. Rubé</w:t>
      </w:r>
      <w:r w:rsidRPr="00480AE5">
        <w:rPr>
          <w:rFonts w:ascii="Garamond" w:eastAsia="Times New Roman" w:hAnsi="Garamond" w:cs="Times New Roman"/>
          <w:sz w:val="26"/>
          <w:szCs w:val="26"/>
        </w:rPr>
        <w:t>n Arjona</w:t>
      </w:r>
    </w:p>
    <w:p w:rsidR="001948EE" w:rsidRPr="00480AE5" w:rsidRDefault="00591C1F">
      <w:pPr>
        <w:rPr>
          <w:rFonts w:ascii="Garamond" w:eastAsia="Times New Roman" w:hAnsi="Garamond" w:cs="Times New Roman"/>
          <w:color w:val="1155CC"/>
          <w:sz w:val="26"/>
          <w:szCs w:val="26"/>
          <w:u w:val="single"/>
        </w:rPr>
      </w:pPr>
      <w:r w:rsidRPr="00480AE5">
        <w:rPr>
          <w:rFonts w:ascii="Garamond" w:eastAsia="Times New Roman" w:hAnsi="Garamond" w:cs="Times New Roman"/>
          <w:sz w:val="26"/>
          <w:szCs w:val="26"/>
        </w:rPr>
        <w:t xml:space="preserve">            </w:t>
      </w:r>
      <w:r w:rsidRPr="00480AE5">
        <w:rPr>
          <w:rFonts w:ascii="Garamond" w:eastAsia="Times New Roman" w:hAnsi="Garamond" w:cs="Times New Roman"/>
          <w:sz w:val="26"/>
          <w:szCs w:val="26"/>
        </w:rPr>
        <w:tab/>
      </w:r>
      <w:r w:rsidRPr="00480AE5">
        <w:rPr>
          <w:rFonts w:ascii="Garamond" w:eastAsia="Times New Roman" w:hAnsi="Garamond" w:cs="Times New Roman"/>
          <w:sz w:val="26"/>
          <w:szCs w:val="26"/>
        </w:rPr>
        <w:tab/>
      </w:r>
      <w:r w:rsidRPr="00480AE5">
        <w:rPr>
          <w:rFonts w:ascii="Garamond" w:eastAsia="Times New Roman" w:hAnsi="Garamond" w:cs="Times New Roman"/>
          <w:sz w:val="26"/>
          <w:szCs w:val="26"/>
        </w:rPr>
        <w:tab/>
      </w:r>
      <w:r w:rsidRPr="00480AE5">
        <w:rPr>
          <w:rFonts w:ascii="Garamond" w:eastAsia="Times New Roman" w:hAnsi="Garamond" w:cs="Times New Roman"/>
          <w:sz w:val="26"/>
          <w:szCs w:val="26"/>
        </w:rPr>
        <w:tab/>
      </w:r>
      <w:r w:rsidRPr="00480AE5">
        <w:rPr>
          <w:rFonts w:ascii="Garamond" w:eastAsia="Times New Roman" w:hAnsi="Garamond" w:cs="Times New Roman"/>
          <w:sz w:val="26"/>
          <w:szCs w:val="26"/>
        </w:rPr>
        <w:tab/>
      </w:r>
      <w:r w:rsidRPr="00480AE5">
        <w:rPr>
          <w:rFonts w:ascii="Garamond" w:eastAsia="Times New Roman" w:hAnsi="Garamond" w:cs="Times New Roman"/>
          <w:sz w:val="26"/>
          <w:szCs w:val="26"/>
        </w:rPr>
        <w:tab/>
      </w:r>
      <w:r w:rsidRPr="00480AE5">
        <w:rPr>
          <w:rFonts w:ascii="Garamond" w:eastAsia="Times New Roman" w:hAnsi="Garamond" w:cs="Times New Roman"/>
          <w:sz w:val="26"/>
          <w:szCs w:val="26"/>
        </w:rPr>
        <w:tab/>
      </w:r>
      <w:hyperlink r:id="rId8">
        <w:r w:rsidRPr="00480AE5">
          <w:rPr>
            <w:rFonts w:ascii="Garamond" w:eastAsia="Times New Roman" w:hAnsi="Garamond" w:cs="Times New Roman"/>
            <w:color w:val="1155CC"/>
            <w:sz w:val="26"/>
            <w:szCs w:val="26"/>
            <w:u w:val="single"/>
          </w:rPr>
          <w:t>rarjona@iliff.edu</w:t>
        </w:r>
      </w:hyperlink>
    </w:p>
    <w:p w:rsidR="001948EE" w:rsidRPr="00480AE5" w:rsidRDefault="00591C1F" w:rsidP="00243655">
      <w:pPr>
        <w:ind w:left="5760"/>
        <w:rPr>
          <w:rFonts w:ascii="Garamond" w:eastAsia="Times New Roman" w:hAnsi="Garamond" w:cs="Times New Roman"/>
          <w:sz w:val="26"/>
          <w:szCs w:val="26"/>
        </w:rPr>
      </w:pPr>
      <w:r w:rsidRPr="00480AE5">
        <w:rPr>
          <w:rFonts w:ascii="Garamond" w:eastAsia="Times New Roman" w:hAnsi="Garamond" w:cs="Times New Roman"/>
          <w:sz w:val="26"/>
          <w:szCs w:val="26"/>
        </w:rPr>
        <w:t>Office hours</w:t>
      </w:r>
      <w:r w:rsidR="00250D73" w:rsidRPr="00480AE5">
        <w:rPr>
          <w:rFonts w:ascii="Garamond" w:eastAsia="Times New Roman" w:hAnsi="Garamond" w:cs="Times New Roman"/>
          <w:sz w:val="26"/>
          <w:szCs w:val="26"/>
        </w:rPr>
        <w:t xml:space="preserve"> (I-</w:t>
      </w:r>
      <w:r w:rsidR="00E81420" w:rsidRPr="00480AE5">
        <w:rPr>
          <w:rFonts w:ascii="Garamond" w:eastAsia="Times New Roman" w:hAnsi="Garamond" w:cs="Times New Roman"/>
          <w:sz w:val="26"/>
          <w:szCs w:val="26"/>
        </w:rPr>
        <w:t>404</w:t>
      </w:r>
      <w:r w:rsidR="00250D73" w:rsidRPr="00480AE5">
        <w:rPr>
          <w:rFonts w:ascii="Garamond" w:eastAsia="Times New Roman" w:hAnsi="Garamond" w:cs="Times New Roman"/>
          <w:sz w:val="26"/>
          <w:szCs w:val="26"/>
        </w:rPr>
        <w:t>)</w:t>
      </w:r>
      <w:r w:rsidRPr="00480AE5">
        <w:rPr>
          <w:rFonts w:ascii="Garamond" w:eastAsia="Times New Roman" w:hAnsi="Garamond" w:cs="Times New Roman"/>
          <w:sz w:val="26"/>
          <w:szCs w:val="26"/>
        </w:rPr>
        <w:t>: by appointment</w:t>
      </w:r>
      <w:r w:rsidR="00250D73" w:rsidRPr="00480AE5">
        <w:rPr>
          <w:rFonts w:ascii="Garamond" w:eastAsia="Times New Roman" w:hAnsi="Garamond" w:cs="Times New Roman"/>
          <w:sz w:val="26"/>
          <w:szCs w:val="26"/>
        </w:rPr>
        <w:t xml:space="preserve"> </w:t>
      </w:r>
    </w:p>
    <w:p w:rsidR="00E94DD4" w:rsidRPr="00480AE5" w:rsidRDefault="00CA46C6" w:rsidP="00E81420">
      <w:pPr>
        <w:rPr>
          <w:rFonts w:ascii="Garamond" w:hAnsi="Garamond" w:cs="Times New Roman"/>
          <w:sz w:val="26"/>
          <w:szCs w:val="26"/>
        </w:rPr>
      </w:pPr>
      <w:r w:rsidRPr="00480AE5">
        <w:rPr>
          <w:rFonts w:ascii="Garamond" w:eastAsia="Times New Roman" w:hAnsi="Garamond" w:cs="Times New Roman"/>
          <w:sz w:val="26"/>
          <w:szCs w:val="26"/>
        </w:rPr>
        <w:tab/>
      </w:r>
      <w:r w:rsidRPr="00480AE5">
        <w:rPr>
          <w:rFonts w:ascii="Garamond" w:eastAsia="Times New Roman" w:hAnsi="Garamond" w:cs="Times New Roman"/>
          <w:sz w:val="26"/>
          <w:szCs w:val="26"/>
        </w:rPr>
        <w:tab/>
      </w:r>
      <w:r w:rsidRPr="00480AE5">
        <w:rPr>
          <w:rFonts w:ascii="Garamond" w:eastAsia="Times New Roman" w:hAnsi="Garamond" w:cs="Times New Roman"/>
          <w:sz w:val="26"/>
          <w:szCs w:val="26"/>
        </w:rPr>
        <w:tab/>
      </w:r>
      <w:r w:rsidRPr="00480AE5">
        <w:rPr>
          <w:rFonts w:ascii="Garamond" w:eastAsia="Times New Roman" w:hAnsi="Garamond" w:cs="Times New Roman"/>
          <w:sz w:val="26"/>
          <w:szCs w:val="26"/>
        </w:rPr>
        <w:tab/>
      </w:r>
      <w:r w:rsidRPr="00480AE5">
        <w:rPr>
          <w:rFonts w:ascii="Garamond" w:eastAsia="Times New Roman" w:hAnsi="Garamond" w:cs="Times New Roman"/>
          <w:sz w:val="26"/>
          <w:szCs w:val="26"/>
        </w:rPr>
        <w:tab/>
      </w:r>
      <w:r w:rsidRPr="00480AE5">
        <w:rPr>
          <w:rFonts w:ascii="Garamond" w:eastAsia="Times New Roman" w:hAnsi="Garamond" w:cs="Times New Roman"/>
          <w:sz w:val="26"/>
          <w:szCs w:val="26"/>
        </w:rPr>
        <w:tab/>
      </w:r>
      <w:r w:rsidRPr="00480AE5">
        <w:rPr>
          <w:rFonts w:ascii="Garamond" w:eastAsia="Times New Roman" w:hAnsi="Garamond" w:cs="Times New Roman"/>
          <w:sz w:val="26"/>
          <w:szCs w:val="26"/>
        </w:rPr>
        <w:tab/>
      </w:r>
      <w:r w:rsidRPr="00480AE5">
        <w:rPr>
          <w:rFonts w:ascii="Garamond" w:eastAsia="Times New Roman" w:hAnsi="Garamond" w:cs="Times New Roman"/>
          <w:sz w:val="26"/>
          <w:szCs w:val="26"/>
        </w:rPr>
        <w:tab/>
      </w:r>
    </w:p>
    <w:p w:rsidR="001948EE" w:rsidRPr="00480AE5" w:rsidRDefault="00591C1F">
      <w:pPr>
        <w:rPr>
          <w:rFonts w:ascii="Garamond" w:hAnsi="Garamond" w:cs="Times New Roman"/>
          <w:sz w:val="26"/>
          <w:szCs w:val="26"/>
        </w:rPr>
      </w:pPr>
      <w:r w:rsidRPr="00480AE5">
        <w:rPr>
          <w:rFonts w:ascii="Garamond" w:eastAsia="Times New Roman" w:hAnsi="Garamond" w:cs="Times New Roman"/>
          <w:b/>
          <w:sz w:val="26"/>
          <w:szCs w:val="26"/>
          <w:u w:val="single"/>
        </w:rPr>
        <w:t>Course Description</w:t>
      </w:r>
    </w:p>
    <w:p w:rsidR="001948EE" w:rsidRPr="00480AE5" w:rsidRDefault="001948EE">
      <w:pPr>
        <w:rPr>
          <w:rFonts w:ascii="Garamond" w:hAnsi="Garamond" w:cs="Times New Roman"/>
          <w:sz w:val="26"/>
          <w:szCs w:val="26"/>
        </w:rPr>
      </w:pPr>
    </w:p>
    <w:p w:rsidR="001948EE" w:rsidRPr="00480AE5" w:rsidRDefault="00591C1F">
      <w:pPr>
        <w:rPr>
          <w:rFonts w:ascii="Garamond" w:hAnsi="Garamond" w:cs="Times New Roman"/>
          <w:sz w:val="26"/>
          <w:szCs w:val="26"/>
        </w:rPr>
      </w:pPr>
      <w:r w:rsidRPr="00480AE5">
        <w:rPr>
          <w:rFonts w:ascii="Garamond" w:eastAsia="Times New Roman" w:hAnsi="Garamond" w:cs="Times New Roman"/>
          <w:sz w:val="26"/>
          <w:szCs w:val="26"/>
        </w:rPr>
        <w:t>An introduction to theories of care, counseling, and psychotherapy in relation to theories of humanity and personhood. Special attention will be given to theological, psychological and ethical perspectives.</w:t>
      </w:r>
    </w:p>
    <w:p w:rsidR="001948EE" w:rsidRPr="00480AE5" w:rsidRDefault="001948EE">
      <w:pPr>
        <w:rPr>
          <w:rFonts w:ascii="Garamond" w:hAnsi="Garamond" w:cs="Times New Roman"/>
          <w:sz w:val="26"/>
          <w:szCs w:val="26"/>
        </w:rPr>
      </w:pPr>
    </w:p>
    <w:p w:rsidR="001948EE" w:rsidRDefault="00595352">
      <w:pPr>
        <w:rPr>
          <w:rFonts w:ascii="Garamond" w:hAnsi="Garamond" w:cs="Helvetica"/>
          <w:color w:val="auto"/>
          <w:sz w:val="26"/>
          <w:szCs w:val="26"/>
          <w:shd w:val="clear" w:color="auto" w:fill="FFFFFF"/>
        </w:rPr>
      </w:pPr>
      <w:r w:rsidRPr="00595352">
        <w:rPr>
          <w:rFonts w:ascii="Garamond" w:hAnsi="Garamond" w:cs="Helvetica"/>
          <w:color w:val="auto"/>
          <w:sz w:val="26"/>
          <w:szCs w:val="26"/>
          <w:shd w:val="clear" w:color="auto" w:fill="FFFFFF"/>
        </w:rPr>
        <w:t>This course is an invitation to examine your sense of self and vocational identity in relation to your personal and collective experiences and locations. The course offers a variety of theological and psychological perspectives and tools to help you develop confidence in responding to various circumstances of pastoral care and counseling in the context of parish ministry and other institutional settings.</w:t>
      </w:r>
    </w:p>
    <w:p w:rsidR="00480AE5" w:rsidRPr="00480AE5" w:rsidRDefault="00591C1F" w:rsidP="00480AE5">
      <w:pPr>
        <w:pStyle w:val="NormalWeb"/>
        <w:shd w:val="clear" w:color="auto" w:fill="FFFFFF"/>
        <w:spacing w:before="180" w:beforeAutospacing="0" w:after="180" w:afterAutospacing="0"/>
        <w:rPr>
          <w:rFonts w:ascii="Garamond" w:hAnsi="Garamond"/>
          <w:color w:val="000000" w:themeColor="text1"/>
          <w:sz w:val="26"/>
          <w:szCs w:val="26"/>
        </w:rPr>
      </w:pPr>
      <w:r w:rsidRPr="00480AE5">
        <w:rPr>
          <w:rFonts w:ascii="Garamond" w:hAnsi="Garamond"/>
          <w:b/>
          <w:sz w:val="26"/>
          <w:szCs w:val="26"/>
          <w:u w:val="single"/>
        </w:rPr>
        <w:t>Learning Goals:</w:t>
      </w:r>
      <w:r w:rsidRPr="00480AE5">
        <w:rPr>
          <w:rFonts w:ascii="Garamond" w:hAnsi="Garamond"/>
          <w:sz w:val="26"/>
          <w:szCs w:val="26"/>
        </w:rPr>
        <w:t xml:space="preserve"> </w:t>
      </w:r>
    </w:p>
    <w:p w:rsidR="001948EE" w:rsidRPr="00480AE5" w:rsidRDefault="00480AE5" w:rsidP="00480AE5">
      <w:pPr>
        <w:rPr>
          <w:rFonts w:ascii="Garamond" w:hAnsi="Garamond"/>
          <w:color w:val="000000" w:themeColor="text1"/>
          <w:sz w:val="26"/>
          <w:szCs w:val="26"/>
        </w:rPr>
      </w:pPr>
      <w:r w:rsidRPr="00480AE5">
        <w:rPr>
          <w:rFonts w:ascii="Garamond" w:hAnsi="Garamond"/>
          <w:color w:val="000000" w:themeColor="text1"/>
          <w:sz w:val="26"/>
          <w:szCs w:val="26"/>
        </w:rPr>
        <w:t>As a result of having taken this course, you will:</w:t>
      </w:r>
    </w:p>
    <w:p w:rsidR="00480AE5" w:rsidRPr="00480AE5" w:rsidRDefault="00480AE5" w:rsidP="00480AE5">
      <w:pPr>
        <w:rPr>
          <w:rFonts w:ascii="Garamond" w:hAnsi="Garamond" w:cs="Times New Roman"/>
          <w:sz w:val="26"/>
          <w:szCs w:val="26"/>
        </w:rPr>
      </w:pPr>
    </w:p>
    <w:p w:rsidR="00480AE5" w:rsidRDefault="00480AE5">
      <w:pPr>
        <w:numPr>
          <w:ilvl w:val="0"/>
          <w:numId w:val="3"/>
        </w:numPr>
        <w:ind w:hanging="360"/>
        <w:contextualSpacing/>
        <w:rPr>
          <w:rFonts w:ascii="Garamond" w:eastAsia="Times New Roman" w:hAnsi="Garamond" w:cs="Times New Roman"/>
          <w:sz w:val="26"/>
          <w:szCs w:val="26"/>
        </w:rPr>
      </w:pPr>
      <w:r>
        <w:rPr>
          <w:rFonts w:ascii="Garamond" w:eastAsia="Times New Roman" w:hAnsi="Garamond" w:cs="Times New Roman"/>
          <w:sz w:val="26"/>
          <w:szCs w:val="26"/>
        </w:rPr>
        <w:t>Articulate a working</w:t>
      </w:r>
      <w:r w:rsidR="00591C1F" w:rsidRPr="00480AE5">
        <w:rPr>
          <w:rFonts w:ascii="Garamond" w:eastAsia="Times New Roman" w:hAnsi="Garamond" w:cs="Times New Roman"/>
          <w:sz w:val="26"/>
          <w:szCs w:val="26"/>
        </w:rPr>
        <w:t xml:space="preserve"> </w:t>
      </w:r>
      <w:r w:rsidR="00167BDB">
        <w:rPr>
          <w:rFonts w:ascii="Garamond" w:eastAsia="Times New Roman" w:hAnsi="Garamond" w:cs="Times New Roman"/>
          <w:sz w:val="26"/>
          <w:szCs w:val="26"/>
        </w:rPr>
        <w:t xml:space="preserve">understanding </w:t>
      </w:r>
      <w:r w:rsidR="00591C1F" w:rsidRPr="00480AE5">
        <w:rPr>
          <w:rFonts w:ascii="Garamond" w:eastAsia="Times New Roman" w:hAnsi="Garamond" w:cs="Times New Roman"/>
          <w:sz w:val="26"/>
          <w:szCs w:val="26"/>
        </w:rPr>
        <w:t xml:space="preserve">of </w:t>
      </w:r>
      <w:r>
        <w:rPr>
          <w:rFonts w:ascii="Garamond" w:eastAsia="Times New Roman" w:hAnsi="Garamond" w:cs="Times New Roman"/>
          <w:sz w:val="26"/>
          <w:szCs w:val="26"/>
        </w:rPr>
        <w:t xml:space="preserve">the nature and tasks of </w:t>
      </w:r>
      <w:r w:rsidR="00591C1F" w:rsidRPr="00480AE5">
        <w:rPr>
          <w:rFonts w:ascii="Garamond" w:eastAsia="Times New Roman" w:hAnsi="Garamond" w:cs="Times New Roman"/>
          <w:sz w:val="26"/>
          <w:szCs w:val="26"/>
        </w:rPr>
        <w:t>pastoral theology and ca</w:t>
      </w:r>
      <w:r>
        <w:rPr>
          <w:rFonts w:ascii="Garamond" w:eastAsia="Times New Roman" w:hAnsi="Garamond" w:cs="Times New Roman"/>
          <w:sz w:val="26"/>
          <w:szCs w:val="26"/>
        </w:rPr>
        <w:t>re.</w:t>
      </w:r>
    </w:p>
    <w:p w:rsidR="00167BDB" w:rsidRPr="00480AE5" w:rsidRDefault="00167BDB" w:rsidP="00167BDB">
      <w:pPr>
        <w:numPr>
          <w:ilvl w:val="0"/>
          <w:numId w:val="3"/>
        </w:numPr>
        <w:ind w:hanging="360"/>
        <w:contextualSpacing/>
        <w:rPr>
          <w:rFonts w:ascii="Garamond" w:eastAsia="Times New Roman" w:hAnsi="Garamond" w:cs="Times New Roman"/>
          <w:sz w:val="26"/>
          <w:szCs w:val="26"/>
        </w:rPr>
      </w:pPr>
      <w:r>
        <w:rPr>
          <w:rFonts w:ascii="Garamond" w:eastAsia="Times New Roman" w:hAnsi="Garamond" w:cs="Times New Roman"/>
          <w:sz w:val="26"/>
          <w:szCs w:val="26"/>
        </w:rPr>
        <w:t>Demonstrate the ability to l</w:t>
      </w:r>
      <w:r w:rsidRPr="00480AE5">
        <w:rPr>
          <w:rFonts w:ascii="Garamond" w:eastAsia="Times New Roman" w:hAnsi="Garamond" w:cs="Times New Roman"/>
          <w:sz w:val="26"/>
          <w:szCs w:val="26"/>
        </w:rPr>
        <w:t>isten empathically to those in need of pastoral</w:t>
      </w:r>
      <w:r>
        <w:rPr>
          <w:rFonts w:ascii="Garamond" w:eastAsia="Times New Roman" w:hAnsi="Garamond" w:cs="Times New Roman"/>
          <w:sz w:val="26"/>
          <w:szCs w:val="26"/>
        </w:rPr>
        <w:t>/spiritual</w:t>
      </w:r>
      <w:r w:rsidRPr="00480AE5">
        <w:rPr>
          <w:rFonts w:ascii="Garamond" w:eastAsia="Times New Roman" w:hAnsi="Garamond" w:cs="Times New Roman"/>
          <w:sz w:val="26"/>
          <w:szCs w:val="26"/>
        </w:rPr>
        <w:t xml:space="preserve"> care and respond to their concrete situations in a contextually sensitive way. </w:t>
      </w:r>
    </w:p>
    <w:p w:rsidR="001948EE" w:rsidRPr="00480AE5" w:rsidRDefault="00480AE5">
      <w:pPr>
        <w:numPr>
          <w:ilvl w:val="0"/>
          <w:numId w:val="3"/>
        </w:numPr>
        <w:ind w:hanging="360"/>
        <w:contextualSpacing/>
        <w:rPr>
          <w:rFonts w:ascii="Garamond" w:eastAsia="Times New Roman" w:hAnsi="Garamond" w:cs="Times New Roman"/>
          <w:sz w:val="26"/>
          <w:szCs w:val="26"/>
        </w:rPr>
      </w:pPr>
      <w:r>
        <w:rPr>
          <w:rFonts w:ascii="Garamond" w:eastAsia="Times New Roman" w:hAnsi="Garamond" w:cs="Times New Roman"/>
          <w:sz w:val="26"/>
          <w:szCs w:val="26"/>
        </w:rPr>
        <w:t>Demonstrate awareness of your</w:t>
      </w:r>
      <w:r w:rsidR="00591C1F" w:rsidRPr="00480AE5">
        <w:rPr>
          <w:rFonts w:ascii="Garamond" w:eastAsia="Times New Roman" w:hAnsi="Garamond" w:cs="Times New Roman"/>
          <w:sz w:val="26"/>
          <w:szCs w:val="26"/>
        </w:rPr>
        <w:t xml:space="preserve"> own gifts, strengths, and growing edges for pastoral ministry.</w:t>
      </w:r>
    </w:p>
    <w:p w:rsidR="001948EE" w:rsidRDefault="00480AE5">
      <w:pPr>
        <w:numPr>
          <w:ilvl w:val="0"/>
          <w:numId w:val="3"/>
        </w:numPr>
        <w:ind w:hanging="360"/>
        <w:contextualSpacing/>
        <w:rPr>
          <w:rFonts w:ascii="Garamond" w:eastAsia="Times New Roman" w:hAnsi="Garamond" w:cs="Times New Roman"/>
          <w:sz w:val="26"/>
          <w:szCs w:val="26"/>
        </w:rPr>
      </w:pPr>
      <w:r>
        <w:rPr>
          <w:rFonts w:ascii="Garamond" w:eastAsia="Times New Roman" w:hAnsi="Garamond" w:cs="Times New Roman"/>
          <w:sz w:val="26"/>
          <w:szCs w:val="26"/>
        </w:rPr>
        <w:t>Locate your</w:t>
      </w:r>
      <w:r w:rsidR="00591C1F" w:rsidRPr="00480AE5">
        <w:rPr>
          <w:rFonts w:ascii="Garamond" w:eastAsia="Times New Roman" w:hAnsi="Garamond" w:cs="Times New Roman"/>
          <w:sz w:val="26"/>
          <w:szCs w:val="26"/>
        </w:rPr>
        <w:t xml:space="preserve"> own particular scholarly and practical interests within the field of pastoral theology and care.</w:t>
      </w:r>
    </w:p>
    <w:p w:rsidR="00595352" w:rsidRPr="00595352" w:rsidRDefault="00595352" w:rsidP="00595352">
      <w:pPr>
        <w:shd w:val="clear" w:color="auto" w:fill="FFFFFF"/>
        <w:spacing w:before="180" w:after="180"/>
        <w:rPr>
          <w:rFonts w:ascii="Garamond" w:eastAsia="Times New Roman" w:hAnsi="Garamond" w:cs="Helvetica"/>
          <w:color w:val="auto"/>
          <w:sz w:val="26"/>
          <w:szCs w:val="26"/>
        </w:rPr>
      </w:pPr>
      <w:r w:rsidRPr="00595352">
        <w:rPr>
          <w:rFonts w:ascii="Garamond" w:eastAsia="Times New Roman" w:hAnsi="Garamond" w:cs="Helvetica"/>
          <w:b/>
          <w:bCs/>
          <w:color w:val="auto"/>
          <w:sz w:val="26"/>
          <w:szCs w:val="26"/>
          <w:u w:val="single"/>
        </w:rPr>
        <w:t>Degree Learning Goal</w:t>
      </w:r>
    </w:p>
    <w:p w:rsidR="00595352" w:rsidRPr="00595352" w:rsidRDefault="00595352" w:rsidP="00595352">
      <w:pPr>
        <w:shd w:val="clear" w:color="auto" w:fill="FFFFFF"/>
        <w:spacing w:before="180" w:after="180"/>
        <w:rPr>
          <w:rFonts w:ascii="Garamond" w:eastAsia="Times New Roman" w:hAnsi="Garamond" w:cs="Helvetica"/>
          <w:color w:val="auto"/>
          <w:sz w:val="26"/>
          <w:szCs w:val="26"/>
        </w:rPr>
      </w:pPr>
      <w:r w:rsidRPr="00595352">
        <w:rPr>
          <w:rFonts w:ascii="Garamond" w:eastAsia="Times New Roman" w:hAnsi="Garamond" w:cs="Helvetica"/>
          <w:color w:val="auto"/>
          <w:sz w:val="26"/>
          <w:szCs w:val="26"/>
        </w:rPr>
        <w:t>Theology and Religious Practices (PR): engage in analysis of contemporary religious traditions and institutions in order to assess, design, and perform meaningful leadership practices with sensitivity to contextual realities and relationships (</w:t>
      </w:r>
      <w:r w:rsidRPr="00595352">
        <w:rPr>
          <w:rFonts w:ascii="Garamond" w:eastAsia="Times New Roman" w:hAnsi="Garamond" w:cs="Helvetica"/>
          <w:i/>
          <w:iCs/>
          <w:color w:val="auto"/>
          <w:sz w:val="26"/>
          <w:szCs w:val="26"/>
        </w:rPr>
        <w:t>Master’s Student Handbook</w:t>
      </w:r>
      <w:r w:rsidRPr="00595352">
        <w:rPr>
          <w:rFonts w:ascii="Garamond" w:eastAsia="Times New Roman" w:hAnsi="Garamond" w:cs="Helvetica"/>
          <w:color w:val="auto"/>
          <w:sz w:val="26"/>
          <w:szCs w:val="26"/>
        </w:rPr>
        <w:t>, 2016-2017, p. 5).</w:t>
      </w:r>
    </w:p>
    <w:p w:rsidR="001948EE" w:rsidRPr="00480AE5" w:rsidRDefault="00250D73">
      <w:pPr>
        <w:rPr>
          <w:rFonts w:ascii="Garamond" w:hAnsi="Garamond" w:cs="Times New Roman"/>
          <w:b/>
          <w:sz w:val="26"/>
          <w:szCs w:val="26"/>
          <w:u w:val="single"/>
        </w:rPr>
      </w:pPr>
      <w:r w:rsidRPr="00480AE5">
        <w:rPr>
          <w:rFonts w:ascii="Garamond" w:hAnsi="Garamond" w:cs="Times New Roman"/>
          <w:b/>
          <w:sz w:val="26"/>
          <w:szCs w:val="26"/>
          <w:u w:val="single"/>
        </w:rPr>
        <w:t>Online and Pedagogical Resources</w:t>
      </w:r>
    </w:p>
    <w:p w:rsidR="00250D73" w:rsidRPr="00480AE5" w:rsidRDefault="00250D73">
      <w:pPr>
        <w:rPr>
          <w:rFonts w:ascii="Garamond" w:hAnsi="Garamond" w:cs="Times New Roman"/>
          <w:b/>
          <w:sz w:val="26"/>
          <w:szCs w:val="26"/>
          <w:u w:val="single"/>
        </w:rPr>
      </w:pPr>
    </w:p>
    <w:p w:rsidR="00250D73" w:rsidRPr="00480AE5" w:rsidRDefault="00250D73">
      <w:pPr>
        <w:rPr>
          <w:rFonts w:ascii="Garamond" w:hAnsi="Garamond" w:cs="Times New Roman"/>
          <w:sz w:val="26"/>
          <w:szCs w:val="26"/>
        </w:rPr>
      </w:pPr>
      <w:r w:rsidRPr="00480AE5">
        <w:rPr>
          <w:rFonts w:ascii="Garamond" w:hAnsi="Garamond" w:cs="Times New Roman"/>
          <w:sz w:val="26"/>
          <w:szCs w:val="26"/>
        </w:rPr>
        <w:t xml:space="preserve">We will use Canvas for online access to this course. If you need help with Canvas, please contact </w:t>
      </w:r>
      <w:hyperlink r:id="rId9" w:history="1">
        <w:r w:rsidRPr="00480AE5">
          <w:rPr>
            <w:rStyle w:val="Hyperlink"/>
            <w:rFonts w:ascii="Garamond" w:hAnsi="Garamond" w:cs="Times New Roman"/>
            <w:sz w:val="26"/>
            <w:szCs w:val="26"/>
          </w:rPr>
          <w:t>helpdesk@iliff.edu</w:t>
        </w:r>
      </w:hyperlink>
      <w:r w:rsidRPr="00480AE5">
        <w:rPr>
          <w:rFonts w:ascii="Garamond" w:hAnsi="Garamond" w:cs="Times New Roman"/>
          <w:sz w:val="26"/>
          <w:szCs w:val="26"/>
        </w:rPr>
        <w:t xml:space="preserve">. For writing and research support, please contact </w:t>
      </w:r>
      <w:hyperlink r:id="rId10" w:history="1">
        <w:r w:rsidRPr="00480AE5">
          <w:rPr>
            <w:rStyle w:val="Hyperlink"/>
            <w:rFonts w:ascii="Garamond" w:hAnsi="Garamond" w:cs="Times New Roman"/>
            <w:sz w:val="26"/>
            <w:szCs w:val="26"/>
          </w:rPr>
          <w:t>writing@iliff.edu</w:t>
        </w:r>
      </w:hyperlink>
      <w:r w:rsidRPr="00480AE5">
        <w:rPr>
          <w:rFonts w:ascii="Garamond" w:hAnsi="Garamond" w:cs="Times New Roman"/>
          <w:sz w:val="26"/>
          <w:szCs w:val="26"/>
        </w:rPr>
        <w:t xml:space="preserve">. </w:t>
      </w:r>
      <w:r w:rsidR="003D3B39" w:rsidRPr="00480AE5">
        <w:rPr>
          <w:rFonts w:ascii="Garamond" w:hAnsi="Garamond" w:cs="Times New Roman"/>
          <w:sz w:val="26"/>
          <w:szCs w:val="26"/>
        </w:rPr>
        <w:t xml:space="preserve">The </w:t>
      </w:r>
      <w:proofErr w:type="spellStart"/>
      <w:r w:rsidR="003D3B39" w:rsidRPr="00480AE5">
        <w:rPr>
          <w:rFonts w:ascii="Garamond" w:hAnsi="Garamond" w:cs="Times New Roman"/>
          <w:sz w:val="26"/>
          <w:szCs w:val="26"/>
        </w:rPr>
        <w:t>Iliff</w:t>
      </w:r>
      <w:proofErr w:type="spellEnd"/>
      <w:r w:rsidR="003D3B39" w:rsidRPr="00480AE5">
        <w:rPr>
          <w:rFonts w:ascii="Garamond" w:hAnsi="Garamond" w:cs="Times New Roman"/>
          <w:sz w:val="26"/>
          <w:szCs w:val="26"/>
        </w:rPr>
        <w:t xml:space="preserve"> Writing Lab offers a variety of resources, including face-to-face and online appointments. </w:t>
      </w:r>
    </w:p>
    <w:p w:rsidR="009F3597" w:rsidRPr="00480AE5" w:rsidRDefault="009F3597">
      <w:pPr>
        <w:rPr>
          <w:rFonts w:ascii="Garamond" w:hAnsi="Garamond" w:cs="Times New Roman"/>
          <w:b/>
          <w:sz w:val="26"/>
          <w:szCs w:val="26"/>
          <w:u w:val="single"/>
        </w:rPr>
      </w:pPr>
      <w:r w:rsidRPr="00480AE5">
        <w:rPr>
          <w:rFonts w:ascii="Garamond" w:hAnsi="Garamond" w:cs="Times New Roman"/>
          <w:b/>
          <w:sz w:val="26"/>
          <w:szCs w:val="26"/>
          <w:u w:val="single"/>
        </w:rPr>
        <w:lastRenderedPageBreak/>
        <w:t>Professional Confidentiality &amp; Mandatory Reporting</w:t>
      </w:r>
    </w:p>
    <w:p w:rsidR="009F3597" w:rsidRPr="00480AE5" w:rsidRDefault="009F3597">
      <w:pPr>
        <w:rPr>
          <w:rFonts w:ascii="Garamond" w:hAnsi="Garamond" w:cs="Times New Roman"/>
          <w:b/>
          <w:sz w:val="26"/>
          <w:szCs w:val="26"/>
          <w:u w:val="single"/>
        </w:rPr>
      </w:pPr>
    </w:p>
    <w:p w:rsidR="009F3597" w:rsidRPr="00480AE5" w:rsidRDefault="009F3597">
      <w:pPr>
        <w:rPr>
          <w:rFonts w:ascii="Garamond" w:hAnsi="Garamond" w:cs="Times New Roman"/>
          <w:sz w:val="26"/>
          <w:szCs w:val="26"/>
        </w:rPr>
      </w:pPr>
      <w:r w:rsidRPr="00480AE5">
        <w:rPr>
          <w:rFonts w:ascii="Garamond" w:hAnsi="Garamond" w:cs="Times New Roman"/>
          <w:sz w:val="26"/>
          <w:szCs w:val="26"/>
        </w:rPr>
        <w:t>All students must agree to abide by professional confidentiality in all matters, which means that they will preserve anonymity by disguising the identity of cases when seeking consultation and case reporting. Student disclosures to one another and to the professor will remain confidential, unless the law requires otherwise. In all cases, students must be aware of the mandatory reporting laws of the state in which they provide professional caregiving. If they are designated spiritual caregivers within their religious tradition, they need to also be aware of what their religious organization requires. If students have reason to suspect or have first-hand knowledge of recent, current, or ongoing child abuse or neglect perpetrated on a child currently under the age of 18 years, elder abuse, sexual and domestic violence, or threats of homicide or suicide in any of the spiritual situations they use for fulfilling the requirements of this course, they need to seek immediate consultation with supervisors, denominational leaders, and the professor of this course so that proper reporting procedures can be ascertained. We will work together</w:t>
      </w:r>
      <w:r w:rsidR="008F3BFD" w:rsidRPr="00480AE5">
        <w:rPr>
          <w:rFonts w:ascii="Garamond" w:hAnsi="Garamond" w:cs="Times New Roman"/>
          <w:sz w:val="26"/>
          <w:szCs w:val="26"/>
        </w:rPr>
        <w:t xml:space="preserve"> to establish an appropriate pastoral relationship with all parties facing these crises. </w:t>
      </w:r>
    </w:p>
    <w:p w:rsidR="00692BBD" w:rsidRPr="00480AE5" w:rsidRDefault="00692BBD" w:rsidP="00692BBD">
      <w:pPr>
        <w:spacing w:before="180" w:after="180"/>
        <w:rPr>
          <w:rFonts w:ascii="Garamond" w:eastAsia="Times New Roman" w:hAnsi="Garamond" w:cs="Times New Roman"/>
          <w:sz w:val="26"/>
          <w:szCs w:val="26"/>
        </w:rPr>
      </w:pPr>
      <w:r w:rsidRPr="00480AE5">
        <w:rPr>
          <w:rFonts w:ascii="Garamond" w:eastAsia="Times New Roman" w:hAnsi="Garamond" w:cs="Times New Roman"/>
          <w:sz w:val="26"/>
          <w:szCs w:val="26"/>
          <w:highlight w:val="white"/>
        </w:rPr>
        <w:t xml:space="preserve">State laws on mandatory reporting are available at </w:t>
      </w:r>
      <w:hyperlink r:id="rId11">
        <w:r w:rsidRPr="00480AE5">
          <w:rPr>
            <w:rFonts w:ascii="Garamond" w:eastAsia="Times New Roman" w:hAnsi="Garamond" w:cs="Times New Roman"/>
            <w:sz w:val="26"/>
            <w:szCs w:val="26"/>
            <w:highlight w:val="white"/>
            <w:u w:val="single"/>
          </w:rPr>
          <w:t>State Laws on Mandatory Clergy Reporting.</w:t>
        </w:r>
        <w:r w:rsidRPr="00480AE5">
          <w:rPr>
            <w:rFonts w:ascii="Garamond" w:eastAsia="Times New Roman" w:hAnsi="Garamond" w:cs="Times New Roman"/>
            <w:sz w:val="26"/>
            <w:szCs w:val="26"/>
            <w:highlight w:val="white"/>
          </w:rPr>
          <w:t xml:space="preserve"> </w:t>
        </w:r>
      </w:hyperlink>
      <w:r w:rsidRPr="00480AE5">
        <w:rPr>
          <w:rFonts w:ascii="Garamond" w:eastAsia="Times New Roman" w:hAnsi="Garamond" w:cs="Times New Roman"/>
          <w:sz w:val="26"/>
          <w:szCs w:val="26"/>
          <w:highlight w:val="white"/>
        </w:rPr>
        <w:t xml:space="preserve"> Colorado mandatory reporting requirements may be found at </w:t>
      </w:r>
      <w:hyperlink r:id="rId12">
        <w:r w:rsidRPr="00480AE5">
          <w:rPr>
            <w:rFonts w:ascii="Garamond" w:eastAsia="Times New Roman" w:hAnsi="Garamond" w:cs="Times New Roman"/>
            <w:sz w:val="26"/>
            <w:szCs w:val="26"/>
            <w:highlight w:val="white"/>
            <w:u w:val="single"/>
          </w:rPr>
          <w:t>Colorado Revised Statutes</w:t>
        </w:r>
        <w:r w:rsidRPr="00480AE5">
          <w:rPr>
            <w:rFonts w:ascii="Garamond" w:eastAsia="Times New Roman" w:hAnsi="Garamond" w:cs="Times New Roman"/>
            <w:sz w:val="26"/>
            <w:szCs w:val="26"/>
            <w:highlight w:val="white"/>
          </w:rPr>
          <w:t xml:space="preserve"> </w:t>
        </w:r>
      </w:hyperlink>
      <w:r w:rsidRPr="00480AE5">
        <w:rPr>
          <w:rFonts w:ascii="Garamond" w:eastAsia="Times New Roman" w:hAnsi="Garamond" w:cs="Times New Roman"/>
          <w:sz w:val="26"/>
          <w:szCs w:val="26"/>
          <w:highlight w:val="white"/>
        </w:rPr>
        <w:t>19-3-304, 1a, 2(</w:t>
      </w:r>
      <w:proofErr w:type="gramStart"/>
      <w:r w:rsidRPr="00480AE5">
        <w:rPr>
          <w:rFonts w:ascii="Garamond" w:eastAsia="Times New Roman" w:hAnsi="Garamond" w:cs="Times New Roman"/>
          <w:sz w:val="26"/>
          <w:szCs w:val="26"/>
          <w:highlight w:val="white"/>
        </w:rPr>
        <w:t>aa</w:t>
      </w:r>
      <w:proofErr w:type="gramEnd"/>
      <w:r w:rsidRPr="00480AE5">
        <w:rPr>
          <w:rFonts w:ascii="Garamond" w:eastAsia="Times New Roman" w:hAnsi="Garamond" w:cs="Times New Roman"/>
          <w:sz w:val="26"/>
          <w:szCs w:val="26"/>
          <w:highlight w:val="white"/>
        </w:rPr>
        <w:t xml:space="preserve">, II, III); 13-90-107c.  </w:t>
      </w:r>
    </w:p>
    <w:p w:rsidR="001948EE" w:rsidRPr="00480AE5" w:rsidRDefault="003D3B39">
      <w:pPr>
        <w:rPr>
          <w:rFonts w:ascii="Garamond" w:hAnsi="Garamond" w:cs="Times New Roman"/>
          <w:sz w:val="26"/>
          <w:szCs w:val="26"/>
        </w:rPr>
      </w:pPr>
      <w:r w:rsidRPr="00480AE5">
        <w:rPr>
          <w:rFonts w:ascii="Garamond" w:eastAsia="Times New Roman" w:hAnsi="Garamond" w:cs="Times New Roman"/>
          <w:b/>
          <w:sz w:val="26"/>
          <w:szCs w:val="26"/>
          <w:u w:val="single"/>
        </w:rPr>
        <w:t>Readings</w:t>
      </w:r>
    </w:p>
    <w:p w:rsidR="001948EE" w:rsidRPr="00480AE5" w:rsidRDefault="001948EE">
      <w:pPr>
        <w:rPr>
          <w:rFonts w:ascii="Garamond" w:hAnsi="Garamond" w:cs="Times New Roman"/>
          <w:sz w:val="26"/>
          <w:szCs w:val="26"/>
        </w:rPr>
      </w:pPr>
    </w:p>
    <w:p w:rsidR="001948EE" w:rsidRPr="00480AE5" w:rsidRDefault="003D3B39">
      <w:pPr>
        <w:rPr>
          <w:rFonts w:ascii="Garamond" w:hAnsi="Garamond" w:cs="Times New Roman"/>
          <w:b/>
          <w:sz w:val="26"/>
          <w:szCs w:val="26"/>
        </w:rPr>
      </w:pPr>
      <w:r w:rsidRPr="00480AE5">
        <w:rPr>
          <w:rFonts w:ascii="Garamond" w:eastAsia="Times New Roman" w:hAnsi="Garamond" w:cs="Times New Roman"/>
          <w:b/>
          <w:i/>
          <w:sz w:val="26"/>
          <w:szCs w:val="26"/>
        </w:rPr>
        <w:t>Required books:</w:t>
      </w:r>
    </w:p>
    <w:p w:rsidR="001948EE" w:rsidRPr="00480AE5" w:rsidRDefault="001948EE">
      <w:pPr>
        <w:rPr>
          <w:rFonts w:ascii="Garamond" w:hAnsi="Garamond" w:cs="Times New Roman"/>
          <w:sz w:val="26"/>
          <w:szCs w:val="26"/>
        </w:rPr>
      </w:pPr>
    </w:p>
    <w:p w:rsidR="003D3B39" w:rsidRPr="00480AE5" w:rsidRDefault="00591C1F">
      <w:pPr>
        <w:rPr>
          <w:rFonts w:ascii="Garamond" w:eastAsia="Times New Roman" w:hAnsi="Garamond" w:cs="Times New Roman"/>
          <w:sz w:val="26"/>
          <w:szCs w:val="26"/>
        </w:rPr>
      </w:pPr>
      <w:proofErr w:type="spellStart"/>
      <w:r w:rsidRPr="00480AE5">
        <w:rPr>
          <w:rFonts w:ascii="Garamond" w:eastAsia="Times New Roman" w:hAnsi="Garamond" w:cs="Times New Roman"/>
          <w:sz w:val="26"/>
          <w:szCs w:val="26"/>
        </w:rPr>
        <w:t>Doehring</w:t>
      </w:r>
      <w:proofErr w:type="spellEnd"/>
      <w:r w:rsidRPr="00480AE5">
        <w:rPr>
          <w:rFonts w:ascii="Garamond" w:eastAsia="Times New Roman" w:hAnsi="Garamond" w:cs="Times New Roman"/>
          <w:sz w:val="26"/>
          <w:szCs w:val="26"/>
        </w:rPr>
        <w:t>, C.</w:t>
      </w:r>
      <w:r w:rsidR="00E81420" w:rsidRPr="00480AE5">
        <w:rPr>
          <w:rFonts w:ascii="Garamond" w:eastAsia="Times New Roman" w:hAnsi="Garamond" w:cs="Times New Roman"/>
          <w:sz w:val="26"/>
          <w:szCs w:val="26"/>
        </w:rPr>
        <w:t xml:space="preserve"> (2015).</w:t>
      </w:r>
      <w:r w:rsidRPr="00480AE5">
        <w:rPr>
          <w:rFonts w:ascii="Garamond" w:eastAsia="Times New Roman" w:hAnsi="Garamond" w:cs="Times New Roman"/>
          <w:sz w:val="26"/>
          <w:szCs w:val="26"/>
        </w:rPr>
        <w:t xml:space="preserve"> </w:t>
      </w:r>
      <w:r w:rsidRPr="00480AE5">
        <w:rPr>
          <w:rFonts w:ascii="Garamond" w:eastAsia="Times New Roman" w:hAnsi="Garamond" w:cs="Times New Roman"/>
          <w:i/>
          <w:sz w:val="26"/>
          <w:szCs w:val="26"/>
        </w:rPr>
        <w:t>The Practice of Pastoral Care: A Postmodern Approach.</w:t>
      </w:r>
      <w:r w:rsidRPr="00480AE5">
        <w:rPr>
          <w:rFonts w:ascii="Garamond" w:eastAsia="Times New Roman" w:hAnsi="Garamond" w:cs="Times New Roman"/>
          <w:sz w:val="26"/>
          <w:szCs w:val="26"/>
        </w:rPr>
        <w:t xml:space="preserve"> Revised and </w:t>
      </w:r>
      <w:r w:rsidRPr="00480AE5">
        <w:rPr>
          <w:rFonts w:ascii="Garamond" w:eastAsia="Times New Roman" w:hAnsi="Garamond" w:cs="Times New Roman"/>
          <w:sz w:val="26"/>
          <w:szCs w:val="26"/>
        </w:rPr>
        <w:tab/>
      </w:r>
      <w:r w:rsidRPr="00480AE5">
        <w:rPr>
          <w:rFonts w:ascii="Garamond" w:eastAsia="Times New Roman" w:hAnsi="Garamond" w:cs="Times New Roman"/>
          <w:sz w:val="26"/>
          <w:szCs w:val="26"/>
        </w:rPr>
        <w:tab/>
      </w:r>
      <w:r w:rsidRPr="00480AE5">
        <w:rPr>
          <w:rFonts w:ascii="Garamond" w:eastAsia="Times New Roman" w:hAnsi="Garamond" w:cs="Times New Roman"/>
          <w:sz w:val="26"/>
          <w:szCs w:val="26"/>
        </w:rPr>
        <w:tab/>
        <w:t>expanded edition. Louisville</w:t>
      </w:r>
      <w:r w:rsidR="00361857">
        <w:rPr>
          <w:rFonts w:ascii="Garamond" w:eastAsia="Times New Roman" w:hAnsi="Garamond" w:cs="Times New Roman"/>
          <w:sz w:val="26"/>
          <w:szCs w:val="26"/>
        </w:rPr>
        <w:t>, KY</w:t>
      </w:r>
      <w:r w:rsidRPr="00480AE5">
        <w:rPr>
          <w:rFonts w:ascii="Garamond" w:eastAsia="Times New Roman" w:hAnsi="Garamond" w:cs="Times New Roman"/>
          <w:sz w:val="26"/>
          <w:szCs w:val="26"/>
        </w:rPr>
        <w:t>: Wes</w:t>
      </w:r>
      <w:r w:rsidR="00E81420" w:rsidRPr="00480AE5">
        <w:rPr>
          <w:rFonts w:ascii="Garamond" w:eastAsia="Times New Roman" w:hAnsi="Garamond" w:cs="Times New Roman"/>
          <w:sz w:val="26"/>
          <w:szCs w:val="26"/>
        </w:rPr>
        <w:t>tminster John Knox.</w:t>
      </w:r>
    </w:p>
    <w:p w:rsidR="009F3597" w:rsidRPr="00480AE5" w:rsidRDefault="00E81420" w:rsidP="009F3597">
      <w:pPr>
        <w:rPr>
          <w:rFonts w:ascii="Garamond" w:hAnsi="Garamond" w:cs="Times New Roman"/>
          <w:color w:val="auto"/>
          <w:sz w:val="26"/>
          <w:szCs w:val="26"/>
        </w:rPr>
      </w:pPr>
      <w:proofErr w:type="spellStart"/>
      <w:r w:rsidRPr="00480AE5">
        <w:rPr>
          <w:rFonts w:ascii="Garamond" w:hAnsi="Garamond" w:cs="Times New Roman"/>
          <w:color w:val="auto"/>
          <w:sz w:val="26"/>
          <w:szCs w:val="26"/>
        </w:rPr>
        <w:t>Wolterstorff</w:t>
      </w:r>
      <w:proofErr w:type="spellEnd"/>
      <w:r w:rsidRPr="00480AE5">
        <w:rPr>
          <w:rFonts w:ascii="Garamond" w:hAnsi="Garamond" w:cs="Times New Roman"/>
          <w:color w:val="auto"/>
          <w:sz w:val="26"/>
          <w:szCs w:val="26"/>
        </w:rPr>
        <w:t>, N. (1987).</w:t>
      </w:r>
      <w:r w:rsidR="003D3B39" w:rsidRPr="00480AE5">
        <w:rPr>
          <w:rStyle w:val="apple-converted-space"/>
          <w:rFonts w:ascii="Garamond" w:hAnsi="Garamond" w:cs="Times New Roman"/>
          <w:color w:val="auto"/>
          <w:sz w:val="26"/>
          <w:szCs w:val="26"/>
        </w:rPr>
        <w:t> </w:t>
      </w:r>
      <w:r w:rsidR="003D3B39" w:rsidRPr="00480AE5">
        <w:rPr>
          <w:rStyle w:val="Emphasis"/>
          <w:rFonts w:ascii="Garamond" w:hAnsi="Garamond" w:cs="Times New Roman"/>
          <w:color w:val="auto"/>
          <w:sz w:val="26"/>
          <w:szCs w:val="26"/>
        </w:rPr>
        <w:t>Lament for a Son</w:t>
      </w:r>
      <w:r w:rsidR="003D3B39" w:rsidRPr="00480AE5">
        <w:rPr>
          <w:rFonts w:ascii="Garamond" w:hAnsi="Garamond" w:cs="Times New Roman"/>
          <w:color w:val="auto"/>
          <w:sz w:val="26"/>
          <w:szCs w:val="26"/>
        </w:rPr>
        <w:t>. Grand Rapids</w:t>
      </w:r>
      <w:r w:rsidR="00361857">
        <w:rPr>
          <w:rFonts w:ascii="Garamond" w:hAnsi="Garamond" w:cs="Times New Roman"/>
          <w:color w:val="auto"/>
          <w:sz w:val="26"/>
          <w:szCs w:val="26"/>
        </w:rPr>
        <w:t>, MI</w:t>
      </w:r>
      <w:r w:rsidRPr="00480AE5">
        <w:rPr>
          <w:rFonts w:ascii="Garamond" w:hAnsi="Garamond" w:cs="Times New Roman"/>
          <w:color w:val="auto"/>
          <w:sz w:val="26"/>
          <w:szCs w:val="26"/>
        </w:rPr>
        <w:t>: William B. Eerdmans.</w:t>
      </w:r>
    </w:p>
    <w:p w:rsidR="009F3597" w:rsidRPr="00480AE5" w:rsidRDefault="009F3597" w:rsidP="009F3597">
      <w:pPr>
        <w:rPr>
          <w:rFonts w:ascii="Garamond" w:hAnsi="Garamond" w:cs="Times New Roman"/>
          <w:color w:val="auto"/>
          <w:sz w:val="26"/>
          <w:szCs w:val="26"/>
        </w:rPr>
      </w:pPr>
    </w:p>
    <w:p w:rsidR="003019A8" w:rsidRDefault="00591C1F">
      <w:pPr>
        <w:rPr>
          <w:rFonts w:ascii="Garamond" w:eastAsia="Times New Roman" w:hAnsi="Garamond" w:cs="Times New Roman"/>
          <w:i/>
          <w:sz w:val="26"/>
          <w:szCs w:val="26"/>
        </w:rPr>
      </w:pPr>
      <w:r w:rsidRPr="00480AE5">
        <w:rPr>
          <w:rFonts w:ascii="Garamond" w:eastAsia="Times New Roman" w:hAnsi="Garamond" w:cs="Times New Roman"/>
          <w:b/>
          <w:i/>
          <w:sz w:val="26"/>
          <w:szCs w:val="26"/>
        </w:rPr>
        <w:t xml:space="preserve">Additional </w:t>
      </w:r>
      <w:r w:rsidR="003019A8">
        <w:rPr>
          <w:rFonts w:ascii="Garamond" w:eastAsia="Times New Roman" w:hAnsi="Garamond" w:cs="Times New Roman"/>
          <w:b/>
          <w:i/>
          <w:sz w:val="26"/>
          <w:szCs w:val="26"/>
        </w:rPr>
        <w:t xml:space="preserve">required </w:t>
      </w:r>
      <w:r w:rsidR="00361857">
        <w:rPr>
          <w:rFonts w:ascii="Garamond" w:eastAsia="Times New Roman" w:hAnsi="Garamond" w:cs="Times New Roman"/>
          <w:b/>
          <w:i/>
          <w:sz w:val="26"/>
          <w:szCs w:val="26"/>
        </w:rPr>
        <w:t>readings</w:t>
      </w:r>
      <w:r w:rsidRPr="00480AE5">
        <w:rPr>
          <w:rFonts w:ascii="Garamond" w:eastAsia="Times New Roman" w:hAnsi="Garamond" w:cs="Times New Roman"/>
          <w:i/>
          <w:sz w:val="26"/>
          <w:szCs w:val="26"/>
        </w:rPr>
        <w:t xml:space="preserve"> </w:t>
      </w:r>
    </w:p>
    <w:p w:rsidR="001948EE" w:rsidRDefault="001131CC">
      <w:pPr>
        <w:rPr>
          <w:rFonts w:ascii="Garamond" w:eastAsia="Times New Roman" w:hAnsi="Garamond" w:cs="Times New Roman"/>
          <w:i/>
          <w:sz w:val="26"/>
          <w:szCs w:val="26"/>
        </w:rPr>
      </w:pPr>
      <w:r>
        <w:rPr>
          <w:rFonts w:ascii="Garamond" w:eastAsia="Times New Roman" w:hAnsi="Garamond" w:cs="Times New Roman"/>
          <w:sz w:val="26"/>
          <w:szCs w:val="26"/>
        </w:rPr>
        <w:t>(A</w:t>
      </w:r>
      <w:r w:rsidR="003D3B39" w:rsidRPr="00480AE5">
        <w:rPr>
          <w:rFonts w:ascii="Garamond" w:eastAsia="Times New Roman" w:hAnsi="Garamond" w:cs="Times New Roman"/>
          <w:sz w:val="26"/>
          <w:szCs w:val="26"/>
        </w:rPr>
        <w:t xml:space="preserve">vailable </w:t>
      </w:r>
      <w:r w:rsidR="00361857">
        <w:rPr>
          <w:rFonts w:ascii="Garamond" w:eastAsia="Times New Roman" w:hAnsi="Garamond" w:cs="Times New Roman"/>
          <w:sz w:val="26"/>
          <w:szCs w:val="26"/>
        </w:rPr>
        <w:t>as pdf</w:t>
      </w:r>
      <w:r>
        <w:rPr>
          <w:rFonts w:ascii="Garamond" w:eastAsia="Times New Roman" w:hAnsi="Garamond" w:cs="Times New Roman"/>
          <w:sz w:val="26"/>
          <w:szCs w:val="26"/>
        </w:rPr>
        <w:t>’</w:t>
      </w:r>
      <w:r w:rsidR="00361857">
        <w:rPr>
          <w:rFonts w:ascii="Garamond" w:eastAsia="Times New Roman" w:hAnsi="Garamond" w:cs="Times New Roman"/>
          <w:sz w:val="26"/>
          <w:szCs w:val="26"/>
        </w:rPr>
        <w:t xml:space="preserve">s </w:t>
      </w:r>
      <w:r w:rsidR="00591C1F" w:rsidRPr="00480AE5">
        <w:rPr>
          <w:rFonts w:ascii="Garamond" w:eastAsia="Times New Roman" w:hAnsi="Garamond" w:cs="Times New Roman"/>
          <w:sz w:val="26"/>
          <w:szCs w:val="26"/>
        </w:rPr>
        <w:t>on Canvas</w:t>
      </w:r>
      <w:r w:rsidR="00361857">
        <w:rPr>
          <w:rFonts w:ascii="Garamond" w:eastAsia="Times New Roman" w:hAnsi="Garamond" w:cs="Times New Roman"/>
          <w:sz w:val="26"/>
          <w:szCs w:val="26"/>
        </w:rPr>
        <w:t>* or as e-books through Primo**</w:t>
      </w:r>
      <w:r w:rsidR="003D3B39" w:rsidRPr="00480AE5">
        <w:rPr>
          <w:rFonts w:ascii="Garamond" w:eastAsia="Times New Roman" w:hAnsi="Garamond" w:cs="Times New Roman"/>
          <w:sz w:val="26"/>
          <w:szCs w:val="26"/>
        </w:rPr>
        <w:t>)</w:t>
      </w:r>
      <w:r w:rsidR="00591C1F" w:rsidRPr="00361857">
        <w:rPr>
          <w:rFonts w:ascii="Garamond" w:eastAsia="Times New Roman" w:hAnsi="Garamond" w:cs="Times New Roman"/>
          <w:sz w:val="26"/>
          <w:szCs w:val="26"/>
        </w:rPr>
        <w:t>:</w:t>
      </w:r>
    </w:p>
    <w:p w:rsidR="00361857" w:rsidRPr="00480AE5" w:rsidRDefault="00361857">
      <w:pPr>
        <w:rPr>
          <w:rFonts w:ascii="Garamond" w:hAnsi="Garamond" w:cs="Times New Roman"/>
          <w:sz w:val="26"/>
          <w:szCs w:val="26"/>
        </w:rPr>
      </w:pPr>
    </w:p>
    <w:p w:rsidR="00E81420" w:rsidRPr="00480AE5" w:rsidRDefault="00461316" w:rsidP="00E81420">
      <w:pPr>
        <w:rPr>
          <w:rFonts w:ascii="Garamond" w:hAnsi="Garamond" w:cs="Times New Roman"/>
          <w:sz w:val="26"/>
          <w:szCs w:val="26"/>
        </w:rPr>
      </w:pPr>
      <w:r>
        <w:rPr>
          <w:rFonts w:ascii="Garamond" w:eastAsia="Times New Roman" w:hAnsi="Garamond" w:cs="Times New Roman"/>
          <w:sz w:val="26"/>
          <w:szCs w:val="26"/>
        </w:rPr>
        <w:t>Arjona, R. (2018</w:t>
      </w:r>
      <w:r w:rsidR="00E81420" w:rsidRPr="00480AE5">
        <w:rPr>
          <w:rFonts w:ascii="Garamond" w:eastAsia="Times New Roman" w:hAnsi="Garamond" w:cs="Times New Roman"/>
          <w:sz w:val="26"/>
          <w:szCs w:val="26"/>
        </w:rPr>
        <w:t>)</w:t>
      </w:r>
      <w:r w:rsidR="00E82198">
        <w:rPr>
          <w:rFonts w:ascii="Garamond" w:eastAsia="Times New Roman" w:hAnsi="Garamond" w:cs="Times New Roman"/>
          <w:sz w:val="26"/>
          <w:szCs w:val="26"/>
        </w:rPr>
        <w:t>.</w:t>
      </w:r>
      <w:r w:rsidR="00E81420" w:rsidRPr="00480AE5">
        <w:rPr>
          <w:rFonts w:ascii="Garamond" w:eastAsia="Times New Roman" w:hAnsi="Garamond" w:cs="Times New Roman"/>
          <w:sz w:val="26"/>
          <w:szCs w:val="26"/>
        </w:rPr>
        <w:t xml:space="preserve"> “</w:t>
      </w:r>
      <w:r>
        <w:rPr>
          <w:rFonts w:ascii="Garamond" w:eastAsia="Times New Roman" w:hAnsi="Garamond" w:cs="Times New Roman"/>
          <w:sz w:val="26"/>
          <w:szCs w:val="26"/>
        </w:rPr>
        <w:t>You Are My Friends: Pastoral Care with Young Mexican Men</w:t>
      </w:r>
      <w:r w:rsidR="00E81420" w:rsidRPr="00480AE5">
        <w:rPr>
          <w:rFonts w:ascii="Garamond" w:eastAsia="Times New Roman" w:hAnsi="Garamond" w:cs="Times New Roman"/>
          <w:sz w:val="26"/>
          <w:szCs w:val="26"/>
        </w:rPr>
        <w:t xml:space="preserve">.” </w:t>
      </w:r>
      <w:r w:rsidR="00E81420" w:rsidRPr="00480AE5">
        <w:rPr>
          <w:rStyle w:val="Emphasis"/>
          <w:rFonts w:ascii="Garamond" w:hAnsi="Garamond" w:cs="Times New Roman"/>
          <w:sz w:val="26"/>
          <w:szCs w:val="26"/>
        </w:rPr>
        <w:t>Pastoral</w:t>
      </w:r>
      <w:r>
        <w:rPr>
          <w:rStyle w:val="Emphasis"/>
          <w:rFonts w:ascii="Garamond" w:hAnsi="Garamond" w:cs="Times New Roman"/>
          <w:sz w:val="26"/>
          <w:szCs w:val="26"/>
        </w:rPr>
        <w:tab/>
      </w:r>
      <w:r>
        <w:rPr>
          <w:rStyle w:val="Emphasis"/>
          <w:rFonts w:ascii="Garamond" w:hAnsi="Garamond" w:cs="Times New Roman"/>
          <w:sz w:val="26"/>
          <w:szCs w:val="26"/>
        </w:rPr>
        <w:tab/>
      </w:r>
      <w:r w:rsidR="00E81420" w:rsidRPr="00480AE5">
        <w:rPr>
          <w:rStyle w:val="Emphasis"/>
          <w:rFonts w:ascii="Garamond" w:hAnsi="Garamond" w:cs="Times New Roman"/>
          <w:sz w:val="26"/>
          <w:szCs w:val="26"/>
        </w:rPr>
        <w:t>Psychology</w:t>
      </w:r>
      <w:r>
        <w:rPr>
          <w:rStyle w:val="Emphasis"/>
          <w:rFonts w:ascii="Garamond" w:hAnsi="Garamond" w:cs="Times New Roman"/>
          <w:sz w:val="26"/>
          <w:szCs w:val="26"/>
        </w:rPr>
        <w:t>,</w:t>
      </w:r>
      <w:r w:rsidR="00E81420" w:rsidRPr="00480AE5">
        <w:rPr>
          <w:rFonts w:ascii="Garamond" w:hAnsi="Garamond" w:cs="Times New Roman"/>
          <w:sz w:val="26"/>
          <w:szCs w:val="26"/>
        </w:rPr>
        <w:t xml:space="preserve"> </w:t>
      </w:r>
      <w:r w:rsidR="00E81420" w:rsidRPr="00461316">
        <w:rPr>
          <w:rFonts w:ascii="Garamond" w:hAnsi="Garamond" w:cs="Times New Roman"/>
          <w:i/>
          <w:sz w:val="26"/>
          <w:szCs w:val="26"/>
        </w:rPr>
        <w:t>6</w:t>
      </w:r>
      <w:r w:rsidRPr="00461316">
        <w:rPr>
          <w:rFonts w:ascii="Garamond" w:hAnsi="Garamond" w:cs="Times New Roman"/>
          <w:i/>
          <w:sz w:val="26"/>
          <w:szCs w:val="26"/>
        </w:rPr>
        <w:t>7</w:t>
      </w:r>
      <w:r w:rsidR="00E81420" w:rsidRPr="00480AE5">
        <w:rPr>
          <w:rFonts w:ascii="Garamond" w:hAnsi="Garamond" w:cs="Times New Roman"/>
          <w:sz w:val="26"/>
          <w:szCs w:val="26"/>
        </w:rPr>
        <w:t xml:space="preserve">, 743–757. </w:t>
      </w:r>
      <w:r>
        <w:rPr>
          <w:rFonts w:ascii="Garamond" w:hAnsi="Garamond" w:cs="Times New Roman"/>
          <w:sz w:val="26"/>
          <w:szCs w:val="26"/>
        </w:rPr>
        <w:t>*</w:t>
      </w:r>
    </w:p>
    <w:p w:rsidR="00461316" w:rsidRPr="001C36E8" w:rsidRDefault="00E81420" w:rsidP="00E81420">
      <w:pPr>
        <w:rPr>
          <w:rFonts w:ascii="Garamond" w:hAnsi="Garamond" w:cs="Times New Roman"/>
          <w:color w:val="000000" w:themeColor="text1"/>
          <w:sz w:val="26"/>
          <w:szCs w:val="26"/>
        </w:rPr>
      </w:pPr>
      <w:r w:rsidRPr="001C36E8">
        <w:rPr>
          <w:rFonts w:ascii="Garamond" w:hAnsi="Garamond" w:cs="Times New Roman"/>
          <w:color w:val="000000" w:themeColor="text1"/>
          <w:sz w:val="26"/>
          <w:szCs w:val="26"/>
        </w:rPr>
        <w:t>Capps, D. (</w:t>
      </w:r>
      <w:r w:rsidR="00E82198" w:rsidRPr="001C36E8">
        <w:rPr>
          <w:rFonts w:ascii="Garamond" w:hAnsi="Garamond" w:cs="Times New Roman"/>
          <w:color w:val="000000" w:themeColor="text1"/>
          <w:sz w:val="26"/>
          <w:szCs w:val="26"/>
        </w:rPr>
        <w:t>2001).</w:t>
      </w:r>
      <w:r w:rsidR="003019A8" w:rsidRPr="001C36E8">
        <w:rPr>
          <w:rFonts w:ascii="Garamond" w:hAnsi="Garamond" w:cs="Times New Roman"/>
          <w:color w:val="000000" w:themeColor="text1"/>
          <w:sz w:val="26"/>
          <w:szCs w:val="26"/>
        </w:rPr>
        <w:t xml:space="preserve"> “</w:t>
      </w:r>
      <w:r w:rsidR="001C36E8" w:rsidRPr="001C36E8">
        <w:rPr>
          <w:rFonts w:ascii="Garamond" w:hAnsi="Garamond" w:cs="Times New Roman"/>
          <w:color w:val="000000" w:themeColor="text1"/>
          <w:sz w:val="26"/>
          <w:szCs w:val="26"/>
        </w:rPr>
        <w:t xml:space="preserve">Counseling in the Congregational Context.” </w:t>
      </w:r>
      <w:r w:rsidR="003019A8" w:rsidRPr="001C36E8">
        <w:rPr>
          <w:rFonts w:ascii="Garamond" w:hAnsi="Garamond" w:cs="Times New Roman"/>
          <w:color w:val="000000" w:themeColor="text1"/>
          <w:sz w:val="26"/>
          <w:szCs w:val="26"/>
        </w:rPr>
        <w:t xml:space="preserve">In </w:t>
      </w:r>
      <w:r w:rsidR="001C36E8" w:rsidRPr="00120832">
        <w:rPr>
          <w:rFonts w:ascii="Garamond" w:hAnsi="Garamond" w:cs="Times New Roman"/>
          <w:i/>
          <w:color w:val="000000" w:themeColor="text1"/>
          <w:sz w:val="26"/>
          <w:szCs w:val="26"/>
        </w:rPr>
        <w:t>Living Stories: Pastoral</w:t>
      </w:r>
      <w:r w:rsidR="001C36E8" w:rsidRPr="00120832">
        <w:rPr>
          <w:rFonts w:ascii="Garamond" w:hAnsi="Garamond" w:cs="Times New Roman"/>
          <w:i/>
          <w:color w:val="000000" w:themeColor="text1"/>
          <w:sz w:val="26"/>
          <w:szCs w:val="26"/>
        </w:rPr>
        <w:tab/>
      </w:r>
      <w:r w:rsidR="001C36E8" w:rsidRPr="00120832">
        <w:rPr>
          <w:rFonts w:ascii="Garamond" w:hAnsi="Garamond" w:cs="Times New Roman"/>
          <w:i/>
          <w:color w:val="000000" w:themeColor="text1"/>
          <w:sz w:val="26"/>
          <w:szCs w:val="26"/>
        </w:rPr>
        <w:tab/>
        <w:t>Counseling in Congregational Context</w:t>
      </w:r>
      <w:r w:rsidR="003019A8" w:rsidRPr="00120832">
        <w:rPr>
          <w:rFonts w:ascii="Garamond" w:hAnsi="Garamond" w:cs="Times New Roman"/>
          <w:i/>
          <w:color w:val="000000" w:themeColor="text1"/>
          <w:sz w:val="26"/>
          <w:szCs w:val="26"/>
        </w:rPr>
        <w:t>,</w:t>
      </w:r>
      <w:r w:rsidR="001C36E8" w:rsidRPr="001C36E8">
        <w:rPr>
          <w:rFonts w:ascii="Garamond" w:hAnsi="Garamond" w:cs="Times New Roman"/>
          <w:color w:val="000000" w:themeColor="text1"/>
          <w:sz w:val="26"/>
          <w:szCs w:val="26"/>
        </w:rPr>
        <w:t xml:space="preserve"> </w:t>
      </w:r>
      <w:r w:rsidR="003019A8" w:rsidRPr="001C36E8">
        <w:rPr>
          <w:rFonts w:ascii="Garamond" w:hAnsi="Garamond" w:cs="Times New Roman"/>
          <w:color w:val="000000" w:themeColor="text1"/>
          <w:sz w:val="26"/>
          <w:szCs w:val="26"/>
        </w:rPr>
        <w:t>pp. 1-</w:t>
      </w:r>
      <w:r w:rsidR="001C36E8" w:rsidRPr="001C36E8">
        <w:rPr>
          <w:rFonts w:ascii="Garamond" w:hAnsi="Garamond" w:cs="Times New Roman"/>
          <w:color w:val="000000" w:themeColor="text1"/>
          <w:sz w:val="26"/>
          <w:szCs w:val="26"/>
        </w:rPr>
        <w:t>22</w:t>
      </w:r>
      <w:r w:rsidR="003019A8" w:rsidRPr="001C36E8">
        <w:rPr>
          <w:rFonts w:ascii="Garamond" w:hAnsi="Garamond" w:cs="Times New Roman"/>
          <w:color w:val="000000" w:themeColor="text1"/>
          <w:sz w:val="26"/>
          <w:szCs w:val="26"/>
        </w:rPr>
        <w:t xml:space="preserve">. </w:t>
      </w:r>
      <w:r w:rsidR="001C36E8" w:rsidRPr="001C36E8">
        <w:rPr>
          <w:rFonts w:ascii="Garamond" w:hAnsi="Garamond" w:cs="Times New Roman"/>
          <w:color w:val="000000" w:themeColor="text1"/>
          <w:sz w:val="26"/>
          <w:szCs w:val="26"/>
        </w:rPr>
        <w:t>Minneapolis, MN:</w:t>
      </w:r>
      <w:r w:rsidR="003019A8" w:rsidRPr="001C36E8">
        <w:rPr>
          <w:rFonts w:ascii="Garamond" w:hAnsi="Garamond" w:cs="Times New Roman"/>
          <w:color w:val="000000" w:themeColor="text1"/>
          <w:sz w:val="26"/>
          <w:szCs w:val="26"/>
        </w:rPr>
        <w:t xml:space="preserve"> </w:t>
      </w:r>
      <w:r w:rsidR="001C36E8" w:rsidRPr="001C36E8">
        <w:rPr>
          <w:rFonts w:ascii="Garamond" w:hAnsi="Garamond" w:cs="Times New Roman"/>
          <w:color w:val="000000" w:themeColor="text1"/>
          <w:sz w:val="26"/>
          <w:szCs w:val="26"/>
        </w:rPr>
        <w:t>Fortress</w:t>
      </w:r>
      <w:r w:rsidR="003019A8" w:rsidRPr="001C36E8">
        <w:rPr>
          <w:rFonts w:ascii="Garamond" w:hAnsi="Garamond" w:cs="Times New Roman"/>
          <w:color w:val="000000" w:themeColor="text1"/>
          <w:sz w:val="26"/>
          <w:szCs w:val="26"/>
        </w:rPr>
        <w:t xml:space="preserve"> Press. *</w:t>
      </w:r>
    </w:p>
    <w:p w:rsidR="00FC26B5" w:rsidRDefault="00FC26B5" w:rsidP="00E81420">
      <w:pPr>
        <w:rPr>
          <w:rFonts w:ascii="Garamond" w:eastAsia="Times New Roman" w:hAnsi="Garamond" w:cs="Times New Roman"/>
          <w:sz w:val="26"/>
          <w:szCs w:val="26"/>
        </w:rPr>
      </w:pPr>
      <w:r w:rsidRPr="00E82198">
        <w:rPr>
          <w:rFonts w:ascii="Garamond" w:eastAsia="Times New Roman" w:hAnsi="Garamond" w:cs="Times New Roman"/>
          <w:sz w:val="26"/>
          <w:szCs w:val="26"/>
        </w:rPr>
        <w:t xml:space="preserve">Dykstra, R. C. (Ed.). </w:t>
      </w:r>
      <w:r w:rsidRPr="00480AE5">
        <w:rPr>
          <w:rFonts w:ascii="Garamond" w:eastAsia="Times New Roman" w:hAnsi="Garamond" w:cs="Times New Roman"/>
          <w:sz w:val="26"/>
          <w:szCs w:val="26"/>
        </w:rPr>
        <w:t xml:space="preserve">(2005). </w:t>
      </w:r>
      <w:r w:rsidRPr="00480AE5">
        <w:rPr>
          <w:rFonts w:ascii="Garamond" w:eastAsia="Times New Roman" w:hAnsi="Garamond" w:cs="Times New Roman"/>
          <w:i/>
          <w:sz w:val="26"/>
          <w:szCs w:val="26"/>
        </w:rPr>
        <w:t xml:space="preserve">Images of Pastoral Care: Classic Readings. </w:t>
      </w:r>
      <w:r w:rsidRPr="00480AE5">
        <w:rPr>
          <w:rFonts w:ascii="Garamond" w:eastAsia="Times New Roman" w:hAnsi="Garamond" w:cs="Times New Roman"/>
          <w:sz w:val="26"/>
          <w:szCs w:val="26"/>
        </w:rPr>
        <w:t>St. Louis</w:t>
      </w:r>
      <w:r w:rsidR="00361857">
        <w:rPr>
          <w:rFonts w:ascii="Garamond" w:eastAsia="Times New Roman" w:hAnsi="Garamond" w:cs="Times New Roman"/>
          <w:sz w:val="26"/>
          <w:szCs w:val="26"/>
        </w:rPr>
        <w:t>, MO: Chalice</w:t>
      </w:r>
      <w:r w:rsidR="00361857">
        <w:rPr>
          <w:rFonts w:ascii="Garamond" w:eastAsia="Times New Roman" w:hAnsi="Garamond" w:cs="Times New Roman"/>
          <w:sz w:val="26"/>
          <w:szCs w:val="26"/>
        </w:rPr>
        <w:tab/>
      </w:r>
      <w:r w:rsidR="00361857">
        <w:rPr>
          <w:rFonts w:ascii="Garamond" w:eastAsia="Times New Roman" w:hAnsi="Garamond" w:cs="Times New Roman"/>
          <w:sz w:val="26"/>
          <w:szCs w:val="26"/>
        </w:rPr>
        <w:tab/>
        <w:t xml:space="preserve">Press. ** </w:t>
      </w:r>
    </w:p>
    <w:p w:rsidR="00461316" w:rsidRPr="00480AE5" w:rsidRDefault="00461316" w:rsidP="00E81420">
      <w:pPr>
        <w:rPr>
          <w:rFonts w:ascii="Garamond" w:hAnsi="Garamond" w:cs="Times New Roman"/>
          <w:sz w:val="26"/>
          <w:szCs w:val="26"/>
        </w:rPr>
      </w:pPr>
      <w:r>
        <w:rPr>
          <w:rFonts w:ascii="Garamond" w:eastAsia="Times New Roman" w:hAnsi="Garamond" w:cs="Times New Roman"/>
          <w:sz w:val="26"/>
          <w:szCs w:val="26"/>
        </w:rPr>
        <w:t>Gini, A. (2003). “Leisure and Culture: The Importance of Being Lazy” and “Sabbath as</w:t>
      </w:r>
      <w:r w:rsidR="00E82198">
        <w:rPr>
          <w:rFonts w:ascii="Garamond" w:eastAsia="Times New Roman" w:hAnsi="Garamond" w:cs="Times New Roman"/>
          <w:sz w:val="26"/>
          <w:szCs w:val="26"/>
        </w:rPr>
        <w:tab/>
      </w:r>
      <w:r w:rsidR="00E82198">
        <w:rPr>
          <w:rFonts w:ascii="Garamond" w:eastAsia="Times New Roman" w:hAnsi="Garamond" w:cs="Times New Roman"/>
          <w:sz w:val="26"/>
          <w:szCs w:val="26"/>
        </w:rPr>
        <w:tab/>
      </w:r>
      <w:r>
        <w:rPr>
          <w:rFonts w:ascii="Garamond" w:eastAsia="Times New Roman" w:hAnsi="Garamond" w:cs="Times New Roman"/>
          <w:sz w:val="26"/>
          <w:szCs w:val="26"/>
        </w:rPr>
        <w:t xml:space="preserve">Metaphor.” </w:t>
      </w:r>
      <w:r w:rsidR="00E82198">
        <w:rPr>
          <w:rFonts w:ascii="Garamond" w:eastAsia="Times New Roman" w:hAnsi="Garamond" w:cs="Times New Roman"/>
          <w:sz w:val="26"/>
          <w:szCs w:val="26"/>
        </w:rPr>
        <w:t xml:space="preserve">In </w:t>
      </w:r>
      <w:r w:rsidR="00E82198" w:rsidRPr="00120832">
        <w:rPr>
          <w:rFonts w:ascii="Garamond" w:eastAsia="Times New Roman" w:hAnsi="Garamond" w:cs="Times New Roman"/>
          <w:i/>
          <w:sz w:val="26"/>
          <w:szCs w:val="26"/>
        </w:rPr>
        <w:t>The Importance of Being Lazy: In Praise of Play, Leisure, and</w:t>
      </w:r>
      <w:r w:rsidR="00E82198" w:rsidRPr="00120832">
        <w:rPr>
          <w:rFonts w:ascii="Garamond" w:eastAsia="Times New Roman" w:hAnsi="Garamond" w:cs="Times New Roman"/>
          <w:i/>
          <w:sz w:val="26"/>
          <w:szCs w:val="26"/>
        </w:rPr>
        <w:tab/>
      </w:r>
      <w:r w:rsidR="00E82198" w:rsidRPr="00120832">
        <w:rPr>
          <w:rFonts w:ascii="Garamond" w:eastAsia="Times New Roman" w:hAnsi="Garamond" w:cs="Times New Roman"/>
          <w:i/>
          <w:sz w:val="26"/>
          <w:szCs w:val="26"/>
        </w:rPr>
        <w:tab/>
      </w:r>
      <w:r w:rsidR="00E82198" w:rsidRPr="00120832">
        <w:rPr>
          <w:rFonts w:ascii="Garamond" w:eastAsia="Times New Roman" w:hAnsi="Garamond" w:cs="Times New Roman"/>
          <w:i/>
          <w:sz w:val="26"/>
          <w:szCs w:val="26"/>
        </w:rPr>
        <w:tab/>
        <w:t>Vacations,</w:t>
      </w:r>
      <w:r w:rsidR="00E82198">
        <w:rPr>
          <w:rFonts w:ascii="Garamond" w:eastAsia="Times New Roman" w:hAnsi="Garamond" w:cs="Times New Roman"/>
          <w:sz w:val="26"/>
          <w:szCs w:val="26"/>
        </w:rPr>
        <w:t xml:space="preserve"> pp. 27-42, 143-162. New York: Routledge. *</w:t>
      </w:r>
    </w:p>
    <w:p w:rsidR="00E81420" w:rsidRPr="00480AE5" w:rsidRDefault="00B94142" w:rsidP="00E81420">
      <w:pPr>
        <w:rPr>
          <w:rFonts w:ascii="Garamond" w:hAnsi="Garamond" w:cs="Times New Roman"/>
          <w:sz w:val="26"/>
          <w:szCs w:val="26"/>
        </w:rPr>
      </w:pPr>
      <w:r w:rsidRPr="00480AE5">
        <w:rPr>
          <w:rFonts w:ascii="Garamond" w:hAnsi="Garamond" w:cs="Times New Roman"/>
          <w:sz w:val="26"/>
          <w:szCs w:val="26"/>
        </w:rPr>
        <w:t>Greenspan, M. (1996)</w:t>
      </w:r>
      <w:r w:rsidR="00E81420" w:rsidRPr="00480AE5">
        <w:rPr>
          <w:rFonts w:ascii="Garamond" w:hAnsi="Garamond" w:cs="Times New Roman"/>
          <w:sz w:val="26"/>
          <w:szCs w:val="26"/>
        </w:rPr>
        <w:t xml:space="preserve">. “Out of Bounds.” In </w:t>
      </w:r>
      <w:r w:rsidR="00E81420" w:rsidRPr="00480AE5">
        <w:rPr>
          <w:rFonts w:ascii="Garamond" w:hAnsi="Garamond" w:cs="Times New Roman"/>
          <w:i/>
          <w:sz w:val="26"/>
          <w:szCs w:val="26"/>
        </w:rPr>
        <w:t xml:space="preserve">Boundary Wars: Intimacy and Distance in Healing </w:t>
      </w:r>
      <w:r w:rsidR="00E81420" w:rsidRPr="00480AE5">
        <w:rPr>
          <w:rFonts w:ascii="Garamond" w:hAnsi="Garamond" w:cs="Times New Roman"/>
          <w:i/>
          <w:sz w:val="26"/>
          <w:szCs w:val="26"/>
        </w:rPr>
        <w:tab/>
        <w:t>Relationships</w:t>
      </w:r>
      <w:r w:rsidR="00E81420" w:rsidRPr="00480AE5">
        <w:rPr>
          <w:rFonts w:ascii="Garamond" w:hAnsi="Garamond" w:cs="Times New Roman"/>
          <w:sz w:val="26"/>
          <w:szCs w:val="26"/>
        </w:rPr>
        <w:t xml:space="preserve">, pp. 129-136. </w:t>
      </w:r>
      <w:r w:rsidRPr="00480AE5">
        <w:rPr>
          <w:rFonts w:ascii="Garamond" w:hAnsi="Garamond" w:cs="Times New Roman"/>
          <w:sz w:val="26"/>
          <w:szCs w:val="26"/>
        </w:rPr>
        <w:t>Cleveland</w:t>
      </w:r>
      <w:r w:rsidR="00461316">
        <w:rPr>
          <w:rFonts w:ascii="Garamond" w:hAnsi="Garamond" w:cs="Times New Roman"/>
          <w:sz w:val="26"/>
          <w:szCs w:val="26"/>
        </w:rPr>
        <w:t>, OH: Pilgrim Press. *</w:t>
      </w:r>
    </w:p>
    <w:p w:rsidR="00E81420" w:rsidRDefault="00E81420" w:rsidP="00E81420">
      <w:pPr>
        <w:rPr>
          <w:rFonts w:ascii="Garamond" w:hAnsi="Garamond" w:cs="Times New Roman"/>
          <w:sz w:val="26"/>
          <w:szCs w:val="26"/>
        </w:rPr>
      </w:pPr>
      <w:proofErr w:type="spellStart"/>
      <w:r w:rsidRPr="00480AE5">
        <w:rPr>
          <w:rFonts w:ascii="Garamond" w:hAnsi="Garamond" w:cs="Times New Roman"/>
          <w:sz w:val="26"/>
          <w:szCs w:val="26"/>
        </w:rPr>
        <w:t>Hunsinger</w:t>
      </w:r>
      <w:proofErr w:type="spellEnd"/>
      <w:r w:rsidRPr="00480AE5">
        <w:rPr>
          <w:rFonts w:ascii="Garamond" w:hAnsi="Garamond" w:cs="Times New Roman"/>
          <w:sz w:val="26"/>
          <w:szCs w:val="26"/>
        </w:rPr>
        <w:t>, D.</w:t>
      </w:r>
      <w:r w:rsidR="00B94142" w:rsidRPr="00480AE5">
        <w:rPr>
          <w:rFonts w:ascii="Garamond" w:hAnsi="Garamond" w:cs="Times New Roman"/>
          <w:sz w:val="26"/>
          <w:szCs w:val="26"/>
        </w:rPr>
        <w:t xml:space="preserve"> </w:t>
      </w:r>
      <w:r w:rsidR="00D35F59" w:rsidRPr="00480AE5">
        <w:rPr>
          <w:rFonts w:ascii="Garamond" w:hAnsi="Garamond" w:cs="Times New Roman"/>
          <w:sz w:val="26"/>
          <w:szCs w:val="26"/>
        </w:rPr>
        <w:t xml:space="preserve">V. D. </w:t>
      </w:r>
      <w:r w:rsidR="00B94142" w:rsidRPr="00480AE5">
        <w:rPr>
          <w:rFonts w:ascii="Garamond" w:hAnsi="Garamond" w:cs="Times New Roman"/>
          <w:sz w:val="26"/>
          <w:szCs w:val="26"/>
        </w:rPr>
        <w:t>(2015).</w:t>
      </w:r>
      <w:r w:rsidRPr="00480AE5">
        <w:rPr>
          <w:rFonts w:ascii="Garamond" w:hAnsi="Garamond" w:cs="Times New Roman"/>
          <w:sz w:val="26"/>
          <w:szCs w:val="26"/>
        </w:rPr>
        <w:t xml:space="preserve"> </w:t>
      </w:r>
      <w:r w:rsidR="00E82198">
        <w:rPr>
          <w:rFonts w:ascii="Garamond" w:hAnsi="Garamond" w:cs="Times New Roman"/>
          <w:sz w:val="26"/>
          <w:szCs w:val="26"/>
        </w:rPr>
        <w:t>“Bearing the Unbearable: Trauma, Gospel, and Pastoral Care”</w:t>
      </w:r>
      <w:r w:rsidR="00E82198">
        <w:rPr>
          <w:rFonts w:ascii="Garamond" w:hAnsi="Garamond" w:cs="Times New Roman"/>
          <w:sz w:val="26"/>
          <w:szCs w:val="26"/>
        </w:rPr>
        <w:tab/>
      </w:r>
      <w:r w:rsidR="00E82198">
        <w:rPr>
          <w:rFonts w:ascii="Garamond" w:hAnsi="Garamond" w:cs="Times New Roman"/>
          <w:sz w:val="26"/>
          <w:szCs w:val="26"/>
        </w:rPr>
        <w:tab/>
        <w:t xml:space="preserve">and </w:t>
      </w:r>
      <w:r w:rsidRPr="00480AE5">
        <w:rPr>
          <w:rFonts w:ascii="Garamond" w:hAnsi="Garamond" w:cs="Times New Roman"/>
          <w:sz w:val="26"/>
          <w:szCs w:val="26"/>
        </w:rPr>
        <w:t>“Keeping an Open Heart in Troubled Times: Self-Empathy as a</w:t>
      </w:r>
      <w:r w:rsidR="00D35F59" w:rsidRPr="00480AE5">
        <w:rPr>
          <w:rFonts w:ascii="Garamond" w:hAnsi="Garamond" w:cs="Times New Roman"/>
          <w:sz w:val="26"/>
          <w:szCs w:val="26"/>
        </w:rPr>
        <w:tab/>
      </w:r>
      <w:r w:rsidR="00D35F59" w:rsidRPr="00480AE5">
        <w:rPr>
          <w:rFonts w:ascii="Garamond" w:hAnsi="Garamond" w:cs="Times New Roman"/>
          <w:sz w:val="26"/>
          <w:szCs w:val="26"/>
        </w:rPr>
        <w:lastRenderedPageBreak/>
        <w:tab/>
      </w:r>
      <w:r w:rsidRPr="00480AE5">
        <w:rPr>
          <w:rFonts w:ascii="Garamond" w:hAnsi="Garamond" w:cs="Times New Roman"/>
          <w:sz w:val="26"/>
          <w:szCs w:val="26"/>
        </w:rPr>
        <w:t>Christian</w:t>
      </w:r>
      <w:r w:rsidR="00D35F59" w:rsidRPr="00480AE5">
        <w:rPr>
          <w:rFonts w:ascii="Garamond" w:hAnsi="Garamond" w:cs="Times New Roman"/>
          <w:sz w:val="26"/>
          <w:szCs w:val="26"/>
        </w:rPr>
        <w:t xml:space="preserve"> </w:t>
      </w:r>
      <w:r w:rsidRPr="00480AE5">
        <w:rPr>
          <w:rFonts w:ascii="Garamond" w:hAnsi="Garamond" w:cs="Times New Roman"/>
          <w:sz w:val="26"/>
          <w:szCs w:val="26"/>
        </w:rPr>
        <w:t xml:space="preserve">Spiritual Practice.” In </w:t>
      </w:r>
      <w:r w:rsidRPr="00480AE5">
        <w:rPr>
          <w:rStyle w:val="Emphasis"/>
          <w:rFonts w:ascii="Garamond" w:hAnsi="Garamond" w:cs="Times New Roman"/>
          <w:sz w:val="26"/>
          <w:szCs w:val="26"/>
        </w:rPr>
        <w:t>Bearing the Unbearable: Trauma, Gospel, and Pastoral</w:t>
      </w:r>
      <w:r w:rsidR="00D35F59" w:rsidRPr="00480AE5">
        <w:rPr>
          <w:rStyle w:val="Emphasis"/>
          <w:rFonts w:ascii="Garamond" w:hAnsi="Garamond" w:cs="Times New Roman"/>
          <w:sz w:val="26"/>
          <w:szCs w:val="26"/>
        </w:rPr>
        <w:tab/>
      </w:r>
      <w:r w:rsidR="00D35F59" w:rsidRPr="00480AE5">
        <w:rPr>
          <w:rStyle w:val="Emphasis"/>
          <w:rFonts w:ascii="Garamond" w:hAnsi="Garamond" w:cs="Times New Roman"/>
          <w:sz w:val="26"/>
          <w:szCs w:val="26"/>
        </w:rPr>
        <w:tab/>
      </w:r>
      <w:r w:rsidRPr="00480AE5">
        <w:rPr>
          <w:rStyle w:val="Emphasis"/>
          <w:rFonts w:ascii="Garamond" w:hAnsi="Garamond" w:cs="Times New Roman"/>
          <w:sz w:val="26"/>
          <w:szCs w:val="26"/>
        </w:rPr>
        <w:t>Care</w:t>
      </w:r>
      <w:r w:rsidRPr="00480AE5">
        <w:rPr>
          <w:rFonts w:ascii="Garamond" w:hAnsi="Garamond" w:cs="Times New Roman"/>
          <w:sz w:val="26"/>
          <w:szCs w:val="26"/>
        </w:rPr>
        <w:t>, pp.</w:t>
      </w:r>
      <w:r w:rsidR="00D35F59" w:rsidRPr="00480AE5">
        <w:rPr>
          <w:rFonts w:ascii="Garamond" w:hAnsi="Garamond" w:cs="Times New Roman"/>
          <w:sz w:val="26"/>
          <w:szCs w:val="26"/>
        </w:rPr>
        <w:t xml:space="preserve"> </w:t>
      </w:r>
      <w:r w:rsidR="00E82198">
        <w:rPr>
          <w:rFonts w:ascii="Garamond" w:hAnsi="Garamond" w:cs="Times New Roman"/>
          <w:sz w:val="26"/>
          <w:szCs w:val="26"/>
        </w:rPr>
        <w:t xml:space="preserve">1-21, </w:t>
      </w:r>
      <w:r w:rsidRPr="00480AE5">
        <w:rPr>
          <w:rFonts w:ascii="Garamond" w:hAnsi="Garamond" w:cs="Times New Roman"/>
          <w:sz w:val="26"/>
          <w:szCs w:val="26"/>
        </w:rPr>
        <w:t>70–82. Grand Rapids</w:t>
      </w:r>
      <w:r w:rsidR="00E82198">
        <w:rPr>
          <w:rFonts w:ascii="Garamond" w:hAnsi="Garamond" w:cs="Times New Roman"/>
          <w:sz w:val="26"/>
          <w:szCs w:val="26"/>
        </w:rPr>
        <w:t>, MI</w:t>
      </w:r>
      <w:r w:rsidRPr="00480AE5">
        <w:rPr>
          <w:rFonts w:ascii="Garamond" w:hAnsi="Garamond" w:cs="Times New Roman"/>
          <w:sz w:val="26"/>
          <w:szCs w:val="26"/>
        </w:rPr>
        <w:t>: William B. Eerdmans.</w:t>
      </w:r>
      <w:r w:rsidR="00461316">
        <w:rPr>
          <w:rFonts w:ascii="Garamond" w:hAnsi="Garamond" w:cs="Times New Roman"/>
          <w:sz w:val="26"/>
          <w:szCs w:val="26"/>
        </w:rPr>
        <w:t xml:space="preserve"> **</w:t>
      </w:r>
    </w:p>
    <w:p w:rsidR="004C4857" w:rsidRDefault="004C4857" w:rsidP="00E81420">
      <w:pPr>
        <w:rPr>
          <w:rFonts w:ascii="Garamond" w:hAnsi="Garamond" w:cs="Times New Roman"/>
          <w:sz w:val="26"/>
          <w:szCs w:val="26"/>
        </w:rPr>
      </w:pPr>
      <w:proofErr w:type="spellStart"/>
      <w:r>
        <w:rPr>
          <w:rFonts w:ascii="Garamond" w:hAnsi="Garamond" w:cs="Times New Roman"/>
          <w:sz w:val="26"/>
          <w:szCs w:val="26"/>
        </w:rPr>
        <w:t>Kort</w:t>
      </w:r>
      <w:proofErr w:type="spellEnd"/>
      <w:r>
        <w:rPr>
          <w:rFonts w:ascii="Garamond" w:hAnsi="Garamond" w:cs="Times New Roman"/>
          <w:sz w:val="26"/>
          <w:szCs w:val="26"/>
        </w:rPr>
        <w:t xml:space="preserve">, J. (2018). “Trauma </w:t>
      </w:r>
      <w:proofErr w:type="gramStart"/>
      <w:r>
        <w:rPr>
          <w:rFonts w:ascii="Garamond" w:hAnsi="Garamond" w:cs="Times New Roman"/>
          <w:sz w:val="26"/>
          <w:szCs w:val="26"/>
        </w:rPr>
        <w:t>From</w:t>
      </w:r>
      <w:proofErr w:type="gramEnd"/>
      <w:r>
        <w:rPr>
          <w:rFonts w:ascii="Garamond" w:hAnsi="Garamond" w:cs="Times New Roman"/>
          <w:sz w:val="26"/>
          <w:szCs w:val="26"/>
        </w:rPr>
        <w:t xml:space="preserve"> Growing Up LGBTQ.” In </w:t>
      </w:r>
      <w:r w:rsidRPr="004C4857">
        <w:rPr>
          <w:rFonts w:ascii="Garamond" w:hAnsi="Garamond" w:cs="Times New Roman"/>
          <w:i/>
          <w:sz w:val="26"/>
          <w:szCs w:val="26"/>
        </w:rPr>
        <w:t>LGBTQ Clients in Therapy:</w:t>
      </w:r>
      <w:r w:rsidRPr="004C4857">
        <w:rPr>
          <w:rFonts w:ascii="Garamond" w:hAnsi="Garamond" w:cs="Times New Roman"/>
          <w:i/>
          <w:sz w:val="26"/>
          <w:szCs w:val="26"/>
        </w:rPr>
        <w:tab/>
      </w:r>
      <w:r w:rsidRPr="004C4857">
        <w:rPr>
          <w:rFonts w:ascii="Garamond" w:hAnsi="Garamond" w:cs="Times New Roman"/>
          <w:i/>
          <w:sz w:val="26"/>
          <w:szCs w:val="26"/>
        </w:rPr>
        <w:tab/>
        <w:t>Clinical Issues and Treatment Strategies</w:t>
      </w:r>
      <w:r>
        <w:rPr>
          <w:rFonts w:ascii="Garamond" w:hAnsi="Garamond" w:cs="Times New Roman"/>
          <w:sz w:val="26"/>
          <w:szCs w:val="26"/>
        </w:rPr>
        <w:t>, pp. 75-102. New York: W. W. Norton. *</w:t>
      </w:r>
    </w:p>
    <w:p w:rsidR="003019A8" w:rsidRDefault="003019A8" w:rsidP="00E81420">
      <w:pPr>
        <w:rPr>
          <w:rFonts w:ascii="Garamond" w:hAnsi="Garamond" w:cs="Times New Roman"/>
          <w:sz w:val="26"/>
          <w:szCs w:val="26"/>
        </w:rPr>
      </w:pPr>
      <w:proofErr w:type="spellStart"/>
      <w:r>
        <w:rPr>
          <w:rFonts w:ascii="Garamond" w:hAnsi="Garamond" w:cs="Times New Roman"/>
          <w:sz w:val="26"/>
          <w:szCs w:val="26"/>
        </w:rPr>
        <w:t>Kundtz</w:t>
      </w:r>
      <w:proofErr w:type="spellEnd"/>
      <w:r>
        <w:rPr>
          <w:rFonts w:ascii="Garamond" w:hAnsi="Garamond" w:cs="Times New Roman"/>
          <w:sz w:val="26"/>
          <w:szCs w:val="26"/>
        </w:rPr>
        <w:t xml:space="preserve">, D. J. and </w:t>
      </w:r>
      <w:proofErr w:type="spellStart"/>
      <w:r>
        <w:rPr>
          <w:rFonts w:ascii="Garamond" w:hAnsi="Garamond" w:cs="Times New Roman"/>
          <w:sz w:val="26"/>
          <w:szCs w:val="26"/>
        </w:rPr>
        <w:t>Schlager</w:t>
      </w:r>
      <w:proofErr w:type="spellEnd"/>
      <w:r>
        <w:rPr>
          <w:rFonts w:ascii="Garamond" w:hAnsi="Garamond" w:cs="Times New Roman"/>
          <w:sz w:val="26"/>
          <w:szCs w:val="26"/>
        </w:rPr>
        <w:t xml:space="preserve">, B. S. (2019). “The Pastoral Care Relationship.” In </w:t>
      </w:r>
      <w:r w:rsidRPr="003019A8">
        <w:rPr>
          <w:rFonts w:ascii="Garamond" w:hAnsi="Garamond" w:cs="Times New Roman"/>
          <w:i/>
          <w:sz w:val="26"/>
          <w:szCs w:val="26"/>
        </w:rPr>
        <w:t>Ministry Among</w:t>
      </w:r>
      <w:r>
        <w:rPr>
          <w:rFonts w:ascii="Garamond" w:hAnsi="Garamond" w:cs="Times New Roman"/>
          <w:i/>
          <w:sz w:val="26"/>
          <w:szCs w:val="26"/>
        </w:rPr>
        <w:tab/>
      </w:r>
      <w:r>
        <w:rPr>
          <w:rFonts w:ascii="Garamond" w:hAnsi="Garamond" w:cs="Times New Roman"/>
          <w:i/>
          <w:sz w:val="26"/>
          <w:szCs w:val="26"/>
        </w:rPr>
        <w:tab/>
      </w:r>
      <w:r w:rsidRPr="003019A8">
        <w:rPr>
          <w:rFonts w:ascii="Garamond" w:hAnsi="Garamond" w:cs="Times New Roman"/>
          <w:i/>
          <w:sz w:val="26"/>
          <w:szCs w:val="26"/>
        </w:rPr>
        <w:t>God’s Queer Folk: LGTBQ Pastoral Care</w:t>
      </w:r>
      <w:r>
        <w:rPr>
          <w:rFonts w:ascii="Garamond" w:hAnsi="Garamond" w:cs="Times New Roman"/>
          <w:sz w:val="26"/>
          <w:szCs w:val="26"/>
        </w:rPr>
        <w:t>, 2</w:t>
      </w:r>
      <w:r w:rsidRPr="003019A8">
        <w:rPr>
          <w:rFonts w:ascii="Garamond" w:hAnsi="Garamond" w:cs="Times New Roman"/>
          <w:sz w:val="26"/>
          <w:szCs w:val="26"/>
          <w:vertAlign w:val="superscript"/>
        </w:rPr>
        <w:t>nd</w:t>
      </w:r>
      <w:r>
        <w:rPr>
          <w:rFonts w:ascii="Garamond" w:hAnsi="Garamond" w:cs="Times New Roman"/>
          <w:sz w:val="26"/>
          <w:szCs w:val="26"/>
        </w:rPr>
        <w:t xml:space="preserve"> ed., pp. 13-30. Eugene, OR: </w:t>
      </w:r>
      <w:proofErr w:type="spellStart"/>
      <w:r>
        <w:rPr>
          <w:rFonts w:ascii="Garamond" w:hAnsi="Garamond" w:cs="Times New Roman"/>
          <w:sz w:val="26"/>
          <w:szCs w:val="26"/>
        </w:rPr>
        <w:t>Wipf</w:t>
      </w:r>
      <w:proofErr w:type="spellEnd"/>
      <w:r>
        <w:rPr>
          <w:rFonts w:ascii="Garamond" w:hAnsi="Garamond" w:cs="Times New Roman"/>
          <w:sz w:val="26"/>
          <w:szCs w:val="26"/>
        </w:rPr>
        <w:t xml:space="preserve"> and</w:t>
      </w:r>
      <w:r>
        <w:rPr>
          <w:rFonts w:ascii="Garamond" w:hAnsi="Garamond" w:cs="Times New Roman"/>
          <w:sz w:val="26"/>
          <w:szCs w:val="26"/>
        </w:rPr>
        <w:tab/>
      </w:r>
      <w:r>
        <w:rPr>
          <w:rFonts w:ascii="Garamond" w:hAnsi="Garamond" w:cs="Times New Roman"/>
          <w:sz w:val="26"/>
          <w:szCs w:val="26"/>
        </w:rPr>
        <w:tab/>
        <w:t xml:space="preserve">Stock. </w:t>
      </w:r>
      <w:r w:rsidR="004C4857">
        <w:rPr>
          <w:rFonts w:ascii="Garamond" w:hAnsi="Garamond" w:cs="Times New Roman"/>
          <w:sz w:val="26"/>
          <w:szCs w:val="26"/>
        </w:rPr>
        <w:t>**</w:t>
      </w:r>
    </w:p>
    <w:p w:rsidR="004A4EDE" w:rsidRDefault="004A4EDE" w:rsidP="00E81420">
      <w:pPr>
        <w:rPr>
          <w:rFonts w:ascii="Garamond" w:hAnsi="Garamond" w:cs="Times New Roman"/>
          <w:sz w:val="26"/>
          <w:szCs w:val="26"/>
        </w:rPr>
      </w:pPr>
      <w:proofErr w:type="spellStart"/>
      <w:r>
        <w:rPr>
          <w:rFonts w:ascii="Garamond" w:hAnsi="Garamond" w:cs="Times New Roman"/>
          <w:sz w:val="26"/>
          <w:szCs w:val="26"/>
        </w:rPr>
        <w:t>LaMothe</w:t>
      </w:r>
      <w:proofErr w:type="spellEnd"/>
      <w:r>
        <w:rPr>
          <w:rFonts w:ascii="Garamond" w:hAnsi="Garamond" w:cs="Times New Roman"/>
          <w:sz w:val="26"/>
          <w:szCs w:val="26"/>
        </w:rPr>
        <w:t>, R. (2018). “Giving Counsel: Donald Capps’ Contributions to Pastoral</w:t>
      </w:r>
      <w:r>
        <w:rPr>
          <w:rFonts w:ascii="Garamond" w:hAnsi="Garamond" w:cs="Times New Roman"/>
          <w:sz w:val="26"/>
          <w:szCs w:val="26"/>
        </w:rPr>
        <w:tab/>
      </w:r>
      <w:r>
        <w:rPr>
          <w:rFonts w:ascii="Garamond" w:hAnsi="Garamond" w:cs="Times New Roman"/>
          <w:sz w:val="26"/>
          <w:szCs w:val="26"/>
        </w:rPr>
        <w:tab/>
      </w:r>
      <w:r>
        <w:rPr>
          <w:rFonts w:ascii="Garamond" w:hAnsi="Garamond" w:cs="Times New Roman"/>
          <w:sz w:val="26"/>
          <w:szCs w:val="26"/>
        </w:rPr>
        <w:tab/>
        <w:t xml:space="preserve">Counseling.” </w:t>
      </w:r>
      <w:r w:rsidRPr="004A4EDE">
        <w:rPr>
          <w:rFonts w:ascii="Garamond" w:hAnsi="Garamond" w:cs="Times New Roman"/>
          <w:i/>
          <w:sz w:val="26"/>
          <w:szCs w:val="26"/>
        </w:rPr>
        <w:t>Journal of Religion and Health, 57</w:t>
      </w:r>
      <w:r>
        <w:rPr>
          <w:rFonts w:ascii="Garamond" w:hAnsi="Garamond" w:cs="Times New Roman"/>
          <w:sz w:val="26"/>
          <w:szCs w:val="26"/>
        </w:rPr>
        <w:t>, 509-522.</w:t>
      </w:r>
    </w:p>
    <w:p w:rsidR="00E82198" w:rsidRPr="00480AE5" w:rsidRDefault="00E82198" w:rsidP="00E81420">
      <w:pPr>
        <w:rPr>
          <w:rFonts w:ascii="Garamond" w:hAnsi="Garamond" w:cs="Times New Roman"/>
          <w:sz w:val="26"/>
          <w:szCs w:val="26"/>
        </w:rPr>
      </w:pPr>
      <w:proofErr w:type="spellStart"/>
      <w:r>
        <w:rPr>
          <w:rFonts w:ascii="Garamond" w:hAnsi="Garamond" w:cs="Times New Roman"/>
          <w:sz w:val="26"/>
          <w:szCs w:val="26"/>
        </w:rPr>
        <w:t>Prinz</w:t>
      </w:r>
      <w:proofErr w:type="spellEnd"/>
      <w:r>
        <w:rPr>
          <w:rFonts w:ascii="Garamond" w:hAnsi="Garamond" w:cs="Times New Roman"/>
          <w:sz w:val="26"/>
          <w:szCs w:val="26"/>
        </w:rPr>
        <w:t>, J. D. E. (2014). “</w:t>
      </w:r>
      <w:r w:rsidRPr="00E82198">
        <w:rPr>
          <w:rFonts w:ascii="Garamond" w:hAnsi="Garamond" w:cs="Times New Roman"/>
          <w:i/>
          <w:sz w:val="26"/>
          <w:szCs w:val="26"/>
        </w:rPr>
        <w:t xml:space="preserve">Who Am I? </w:t>
      </w:r>
      <w:proofErr w:type="spellStart"/>
      <w:r w:rsidRPr="00E82198">
        <w:rPr>
          <w:rFonts w:ascii="Garamond" w:hAnsi="Garamond" w:cs="Times New Roman"/>
          <w:i/>
          <w:sz w:val="26"/>
          <w:szCs w:val="26"/>
        </w:rPr>
        <w:t>Nepantla</w:t>
      </w:r>
      <w:proofErr w:type="spellEnd"/>
      <w:r w:rsidRPr="00E82198">
        <w:rPr>
          <w:rFonts w:ascii="Garamond" w:hAnsi="Garamond" w:cs="Times New Roman"/>
          <w:i/>
          <w:sz w:val="26"/>
          <w:szCs w:val="26"/>
        </w:rPr>
        <w:t xml:space="preserve">, Mestizo, and </w:t>
      </w:r>
      <w:proofErr w:type="spellStart"/>
      <w:r w:rsidRPr="00E82198">
        <w:rPr>
          <w:rFonts w:ascii="Garamond" w:hAnsi="Garamond" w:cs="Times New Roman"/>
          <w:i/>
          <w:sz w:val="26"/>
          <w:szCs w:val="26"/>
        </w:rPr>
        <w:t>Amphibolous</w:t>
      </w:r>
      <w:proofErr w:type="spellEnd"/>
      <w:r w:rsidRPr="00E82198">
        <w:rPr>
          <w:rFonts w:ascii="Garamond" w:hAnsi="Garamond" w:cs="Times New Roman"/>
          <w:i/>
          <w:sz w:val="26"/>
          <w:szCs w:val="26"/>
        </w:rPr>
        <w:t>:</w:t>
      </w:r>
      <w:r>
        <w:rPr>
          <w:rFonts w:ascii="Garamond" w:hAnsi="Garamond" w:cs="Times New Roman"/>
          <w:sz w:val="26"/>
          <w:szCs w:val="26"/>
        </w:rPr>
        <w:t xml:space="preserve"> Care Across Cultures.”</w:t>
      </w:r>
      <w:r>
        <w:rPr>
          <w:rFonts w:ascii="Garamond" w:hAnsi="Garamond" w:cs="Times New Roman"/>
          <w:sz w:val="26"/>
          <w:szCs w:val="26"/>
        </w:rPr>
        <w:tab/>
      </w:r>
      <w:r>
        <w:rPr>
          <w:rFonts w:ascii="Garamond" w:hAnsi="Garamond" w:cs="Times New Roman"/>
          <w:sz w:val="26"/>
          <w:szCs w:val="26"/>
        </w:rPr>
        <w:tab/>
        <w:t xml:space="preserve">In </w:t>
      </w:r>
      <w:r w:rsidRPr="00E82198">
        <w:rPr>
          <w:rFonts w:ascii="Garamond" w:hAnsi="Garamond" w:cs="Times New Roman"/>
          <w:i/>
          <w:sz w:val="26"/>
          <w:szCs w:val="26"/>
        </w:rPr>
        <w:t>The Bloomsbury Guide to Pastoral Care</w:t>
      </w:r>
      <w:r>
        <w:rPr>
          <w:rFonts w:ascii="Garamond" w:hAnsi="Garamond" w:cs="Times New Roman"/>
          <w:sz w:val="26"/>
          <w:szCs w:val="26"/>
        </w:rPr>
        <w:t>, pp. 172-185. London: Bloomsbury.</w:t>
      </w:r>
      <w:r w:rsidR="003019A8">
        <w:rPr>
          <w:rFonts w:ascii="Garamond" w:hAnsi="Garamond" w:cs="Times New Roman"/>
          <w:sz w:val="26"/>
          <w:szCs w:val="26"/>
        </w:rPr>
        <w:t xml:space="preserve"> **</w:t>
      </w:r>
    </w:p>
    <w:p w:rsidR="00862D0F" w:rsidRPr="00480AE5" w:rsidRDefault="00862D0F" w:rsidP="00E81420">
      <w:pPr>
        <w:rPr>
          <w:rFonts w:ascii="Garamond" w:hAnsi="Garamond" w:cs="Times New Roman"/>
          <w:sz w:val="26"/>
          <w:szCs w:val="26"/>
        </w:rPr>
      </w:pPr>
      <w:r w:rsidRPr="00480AE5">
        <w:rPr>
          <w:rFonts w:ascii="Garamond" w:hAnsi="Garamond" w:cs="Times New Roman"/>
          <w:sz w:val="26"/>
          <w:szCs w:val="26"/>
        </w:rPr>
        <w:t xml:space="preserve">Sanders, </w:t>
      </w:r>
      <w:r w:rsidR="00596366" w:rsidRPr="00480AE5">
        <w:rPr>
          <w:rFonts w:ascii="Garamond" w:hAnsi="Garamond" w:cs="Times New Roman"/>
          <w:sz w:val="26"/>
          <w:szCs w:val="26"/>
        </w:rPr>
        <w:t xml:space="preserve">C. J. (2017). </w:t>
      </w:r>
      <w:r w:rsidRPr="00480AE5">
        <w:rPr>
          <w:rFonts w:ascii="Garamond" w:hAnsi="Garamond" w:cs="Times New Roman"/>
          <w:sz w:val="26"/>
          <w:szCs w:val="26"/>
        </w:rPr>
        <w:t>“A Brief Guide to Pastoral and Mentoring Relationships with</w:t>
      </w:r>
      <w:r w:rsidR="00361857">
        <w:rPr>
          <w:rFonts w:ascii="Garamond" w:hAnsi="Garamond" w:cs="Times New Roman"/>
          <w:sz w:val="26"/>
          <w:szCs w:val="26"/>
        </w:rPr>
        <w:tab/>
      </w:r>
      <w:r w:rsidR="00361857">
        <w:rPr>
          <w:rFonts w:ascii="Garamond" w:hAnsi="Garamond" w:cs="Times New Roman"/>
          <w:sz w:val="26"/>
          <w:szCs w:val="26"/>
        </w:rPr>
        <w:tab/>
      </w:r>
      <w:r w:rsidR="00361857">
        <w:rPr>
          <w:rFonts w:ascii="Garamond" w:hAnsi="Garamond" w:cs="Times New Roman"/>
          <w:sz w:val="26"/>
          <w:szCs w:val="26"/>
        </w:rPr>
        <w:tab/>
      </w:r>
      <w:r w:rsidRPr="00480AE5">
        <w:rPr>
          <w:rFonts w:ascii="Garamond" w:hAnsi="Garamond" w:cs="Times New Roman"/>
          <w:sz w:val="26"/>
          <w:szCs w:val="26"/>
        </w:rPr>
        <w:t>LGBTQIA</w:t>
      </w:r>
      <w:r w:rsidR="00361857">
        <w:rPr>
          <w:rFonts w:ascii="Garamond" w:hAnsi="Garamond" w:cs="Times New Roman"/>
          <w:sz w:val="26"/>
          <w:szCs w:val="26"/>
        </w:rPr>
        <w:t xml:space="preserve"> </w:t>
      </w:r>
      <w:r w:rsidRPr="00480AE5">
        <w:rPr>
          <w:rFonts w:ascii="Garamond" w:hAnsi="Garamond" w:cs="Times New Roman"/>
          <w:sz w:val="26"/>
          <w:szCs w:val="26"/>
        </w:rPr>
        <w:t>Youth.”</w:t>
      </w:r>
      <w:r w:rsidR="00596366" w:rsidRPr="00480AE5">
        <w:rPr>
          <w:rFonts w:ascii="Garamond" w:hAnsi="Garamond" w:cs="Times New Roman"/>
          <w:sz w:val="26"/>
          <w:szCs w:val="26"/>
        </w:rPr>
        <w:t xml:space="preserve"> In </w:t>
      </w:r>
      <w:r w:rsidR="00596366" w:rsidRPr="00480AE5">
        <w:rPr>
          <w:rFonts w:ascii="Garamond" w:hAnsi="Garamond" w:cs="Times New Roman"/>
          <w:i/>
          <w:sz w:val="26"/>
          <w:szCs w:val="26"/>
        </w:rPr>
        <w:t>A Brief Guide to Ministry with LGBTQIA Youth</w:t>
      </w:r>
      <w:r w:rsidR="00596366" w:rsidRPr="00480AE5">
        <w:rPr>
          <w:rFonts w:ascii="Garamond" w:hAnsi="Garamond" w:cs="Times New Roman"/>
          <w:sz w:val="26"/>
          <w:szCs w:val="26"/>
        </w:rPr>
        <w:t xml:space="preserve">, pp. </w:t>
      </w:r>
      <w:r w:rsidR="00432589" w:rsidRPr="00480AE5">
        <w:rPr>
          <w:rFonts w:ascii="Garamond" w:hAnsi="Garamond" w:cs="Times New Roman"/>
          <w:sz w:val="26"/>
          <w:szCs w:val="26"/>
        </w:rPr>
        <w:t>83-92.</w:t>
      </w:r>
      <w:r w:rsidR="00361857">
        <w:rPr>
          <w:rFonts w:ascii="Garamond" w:hAnsi="Garamond" w:cs="Times New Roman"/>
          <w:sz w:val="26"/>
          <w:szCs w:val="26"/>
        </w:rPr>
        <w:tab/>
      </w:r>
      <w:r w:rsidR="00361857">
        <w:rPr>
          <w:rFonts w:ascii="Garamond" w:hAnsi="Garamond" w:cs="Times New Roman"/>
          <w:sz w:val="26"/>
          <w:szCs w:val="26"/>
        </w:rPr>
        <w:tab/>
      </w:r>
      <w:r w:rsidR="00596366" w:rsidRPr="00480AE5">
        <w:rPr>
          <w:rFonts w:ascii="Garamond" w:hAnsi="Garamond" w:cs="Times New Roman"/>
          <w:sz w:val="26"/>
          <w:szCs w:val="26"/>
        </w:rPr>
        <w:t>Louisville</w:t>
      </w:r>
      <w:r w:rsidR="00361857">
        <w:rPr>
          <w:rFonts w:ascii="Garamond" w:hAnsi="Garamond" w:cs="Times New Roman"/>
          <w:sz w:val="26"/>
          <w:szCs w:val="26"/>
        </w:rPr>
        <w:t>, KY</w:t>
      </w:r>
      <w:r w:rsidR="00596366" w:rsidRPr="00480AE5">
        <w:rPr>
          <w:rFonts w:ascii="Garamond" w:hAnsi="Garamond" w:cs="Times New Roman"/>
          <w:sz w:val="26"/>
          <w:szCs w:val="26"/>
        </w:rPr>
        <w:t>:</w:t>
      </w:r>
      <w:r w:rsidR="00361857">
        <w:rPr>
          <w:rFonts w:ascii="Garamond" w:hAnsi="Garamond" w:cs="Times New Roman"/>
          <w:sz w:val="26"/>
          <w:szCs w:val="26"/>
        </w:rPr>
        <w:t xml:space="preserve"> </w:t>
      </w:r>
      <w:r w:rsidR="00596366" w:rsidRPr="00480AE5">
        <w:rPr>
          <w:rFonts w:ascii="Garamond" w:hAnsi="Garamond" w:cs="Times New Roman"/>
          <w:sz w:val="26"/>
          <w:szCs w:val="26"/>
        </w:rPr>
        <w:t xml:space="preserve">Westminster John Knox. </w:t>
      </w:r>
      <w:r w:rsidR="00361857">
        <w:rPr>
          <w:rFonts w:ascii="Garamond" w:hAnsi="Garamond" w:cs="Times New Roman"/>
          <w:sz w:val="26"/>
          <w:szCs w:val="26"/>
        </w:rPr>
        <w:t>**</w:t>
      </w:r>
    </w:p>
    <w:p w:rsidR="00862D0F" w:rsidRDefault="00862D0F" w:rsidP="00E81420">
      <w:pPr>
        <w:rPr>
          <w:rFonts w:ascii="Garamond" w:eastAsia="Times New Roman" w:hAnsi="Garamond" w:cs="Times New Roman"/>
          <w:sz w:val="26"/>
          <w:szCs w:val="26"/>
        </w:rPr>
      </w:pPr>
      <w:r w:rsidRPr="00480AE5">
        <w:rPr>
          <w:rFonts w:ascii="Garamond" w:eastAsia="Times New Roman" w:hAnsi="Garamond" w:cs="Times New Roman"/>
          <w:sz w:val="26"/>
          <w:szCs w:val="26"/>
        </w:rPr>
        <w:t xml:space="preserve">Tillich, P. (1984). “The Theology of Pastoral Care.” In </w:t>
      </w:r>
      <w:r w:rsidRPr="00480AE5">
        <w:rPr>
          <w:rFonts w:ascii="Garamond" w:eastAsia="Times New Roman" w:hAnsi="Garamond" w:cs="Times New Roman"/>
          <w:i/>
          <w:sz w:val="26"/>
          <w:szCs w:val="26"/>
        </w:rPr>
        <w:t>The Meaning of Health: Essays in</w:t>
      </w:r>
      <w:r w:rsidRPr="00480AE5">
        <w:rPr>
          <w:rFonts w:ascii="Garamond" w:eastAsia="Times New Roman" w:hAnsi="Garamond" w:cs="Times New Roman"/>
          <w:i/>
          <w:sz w:val="26"/>
          <w:szCs w:val="26"/>
        </w:rPr>
        <w:tab/>
      </w:r>
      <w:r w:rsidRPr="00480AE5">
        <w:rPr>
          <w:rFonts w:ascii="Garamond" w:eastAsia="Times New Roman" w:hAnsi="Garamond" w:cs="Times New Roman"/>
          <w:i/>
          <w:sz w:val="26"/>
          <w:szCs w:val="26"/>
        </w:rPr>
        <w:tab/>
      </w:r>
      <w:r w:rsidRPr="00480AE5">
        <w:rPr>
          <w:rFonts w:ascii="Garamond" w:eastAsia="Times New Roman" w:hAnsi="Garamond" w:cs="Times New Roman"/>
          <w:i/>
          <w:sz w:val="26"/>
          <w:szCs w:val="26"/>
        </w:rPr>
        <w:tab/>
        <w:t>Existentialism, Psychoanalysis, and Religion</w:t>
      </w:r>
      <w:r w:rsidRPr="00480AE5">
        <w:rPr>
          <w:rFonts w:ascii="Garamond" w:eastAsia="Times New Roman" w:hAnsi="Garamond" w:cs="Times New Roman"/>
          <w:sz w:val="26"/>
          <w:szCs w:val="26"/>
        </w:rPr>
        <w:t>, pp. 125-130. Chicago: Exploration.</w:t>
      </w:r>
      <w:r w:rsidR="00461316">
        <w:rPr>
          <w:rFonts w:ascii="Garamond" w:eastAsia="Times New Roman" w:hAnsi="Garamond" w:cs="Times New Roman"/>
          <w:sz w:val="26"/>
          <w:szCs w:val="26"/>
        </w:rPr>
        <w:t xml:space="preserve"> *</w:t>
      </w:r>
      <w:r w:rsidRPr="00480AE5">
        <w:rPr>
          <w:rFonts w:ascii="Garamond" w:eastAsia="Times New Roman" w:hAnsi="Garamond" w:cs="Times New Roman"/>
          <w:sz w:val="26"/>
          <w:szCs w:val="26"/>
        </w:rPr>
        <w:t xml:space="preserve"> </w:t>
      </w:r>
    </w:p>
    <w:p w:rsidR="00E82198" w:rsidRPr="00480AE5" w:rsidRDefault="00E82198" w:rsidP="00E81420">
      <w:pPr>
        <w:rPr>
          <w:rFonts w:ascii="Garamond" w:eastAsiaTheme="majorEastAsia" w:hAnsi="Garamond" w:cs="Times New Roman"/>
          <w:b/>
          <w:bCs/>
          <w:sz w:val="26"/>
          <w:szCs w:val="26"/>
        </w:rPr>
      </w:pPr>
      <w:r>
        <w:rPr>
          <w:rFonts w:ascii="Garamond" w:eastAsia="Times New Roman" w:hAnsi="Garamond" w:cs="Times New Roman"/>
          <w:sz w:val="26"/>
          <w:szCs w:val="26"/>
        </w:rPr>
        <w:t xml:space="preserve">Waters, S. (2019). “Addiction, Attachment, and Trauma.” In </w:t>
      </w:r>
      <w:r w:rsidRPr="00E82198">
        <w:rPr>
          <w:rFonts w:ascii="Garamond" w:eastAsia="Times New Roman" w:hAnsi="Garamond" w:cs="Times New Roman"/>
          <w:i/>
          <w:sz w:val="26"/>
          <w:szCs w:val="26"/>
        </w:rPr>
        <w:t>Addiction and Pastoral Care,</w:t>
      </w:r>
      <w:r>
        <w:rPr>
          <w:rFonts w:ascii="Garamond" w:eastAsia="Times New Roman" w:hAnsi="Garamond" w:cs="Times New Roman"/>
          <w:sz w:val="26"/>
          <w:szCs w:val="26"/>
        </w:rPr>
        <w:t xml:space="preserve"> pp.</w:t>
      </w:r>
      <w:r>
        <w:rPr>
          <w:rFonts w:ascii="Garamond" w:eastAsia="Times New Roman" w:hAnsi="Garamond" w:cs="Times New Roman"/>
          <w:sz w:val="26"/>
          <w:szCs w:val="26"/>
        </w:rPr>
        <w:tab/>
      </w:r>
      <w:r>
        <w:rPr>
          <w:rFonts w:ascii="Garamond" w:eastAsia="Times New Roman" w:hAnsi="Garamond" w:cs="Times New Roman"/>
          <w:sz w:val="26"/>
          <w:szCs w:val="26"/>
        </w:rPr>
        <w:tab/>
        <w:t>57-82. Grand Rapids, MI: William B. Eerdmans. **</w:t>
      </w:r>
    </w:p>
    <w:p w:rsidR="007A40A4" w:rsidRPr="00461316" w:rsidRDefault="007A40A4">
      <w:pPr>
        <w:rPr>
          <w:rFonts w:ascii="Garamond" w:eastAsia="Times New Roman" w:hAnsi="Garamond" w:cs="Times New Roman"/>
          <w:b/>
          <w:i/>
          <w:sz w:val="26"/>
          <w:szCs w:val="26"/>
        </w:rPr>
      </w:pPr>
    </w:p>
    <w:p w:rsidR="001948EE" w:rsidRPr="00480AE5" w:rsidRDefault="00591C1F">
      <w:pPr>
        <w:rPr>
          <w:rFonts w:ascii="Garamond" w:hAnsi="Garamond" w:cs="Times New Roman"/>
          <w:sz w:val="26"/>
          <w:szCs w:val="26"/>
        </w:rPr>
      </w:pPr>
      <w:r w:rsidRPr="00480AE5">
        <w:rPr>
          <w:rFonts w:ascii="Garamond" w:eastAsia="Times New Roman" w:hAnsi="Garamond" w:cs="Times New Roman"/>
          <w:b/>
          <w:sz w:val="26"/>
          <w:szCs w:val="26"/>
          <w:u w:val="single"/>
        </w:rPr>
        <w:t>Grading</w:t>
      </w:r>
    </w:p>
    <w:p w:rsidR="001948EE" w:rsidRPr="00480AE5" w:rsidRDefault="00591C1F">
      <w:pPr>
        <w:rPr>
          <w:rFonts w:ascii="Garamond" w:hAnsi="Garamond" w:cs="Times New Roman"/>
          <w:sz w:val="26"/>
          <w:szCs w:val="26"/>
        </w:rPr>
      </w:pPr>
      <w:r w:rsidRPr="00480AE5">
        <w:rPr>
          <w:rFonts w:ascii="Garamond" w:eastAsia="Times New Roman" w:hAnsi="Garamond" w:cs="Times New Roman"/>
          <w:sz w:val="26"/>
          <w:szCs w:val="26"/>
        </w:rPr>
        <w:tab/>
      </w:r>
    </w:p>
    <w:tbl>
      <w:tblPr>
        <w:tblStyle w:val="a"/>
        <w:tblW w:w="5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30"/>
        <w:gridCol w:w="1170"/>
      </w:tblGrid>
      <w:tr w:rsidR="001948EE" w:rsidRPr="00480AE5" w:rsidTr="007F43E9">
        <w:trPr>
          <w:jc w:val="center"/>
        </w:trPr>
        <w:tc>
          <w:tcPr>
            <w:tcW w:w="4130" w:type="dxa"/>
            <w:tcMar>
              <w:top w:w="100" w:type="dxa"/>
              <w:left w:w="100" w:type="dxa"/>
              <w:bottom w:w="100" w:type="dxa"/>
              <w:right w:w="100" w:type="dxa"/>
            </w:tcMar>
          </w:tcPr>
          <w:p w:rsidR="00B94142" w:rsidRPr="00480AE5" w:rsidRDefault="00B94142">
            <w:pPr>
              <w:widowControl w:val="0"/>
              <w:rPr>
                <w:rFonts w:ascii="Garamond" w:hAnsi="Garamond" w:cs="Times New Roman"/>
                <w:sz w:val="26"/>
                <w:szCs w:val="26"/>
              </w:rPr>
            </w:pPr>
            <w:r w:rsidRPr="00480AE5">
              <w:rPr>
                <w:rFonts w:ascii="Garamond" w:hAnsi="Garamond" w:cs="Times New Roman"/>
                <w:sz w:val="26"/>
                <w:szCs w:val="26"/>
              </w:rPr>
              <w:t>Weekly posts and responses</w:t>
            </w:r>
            <w:r w:rsidR="007F43E9" w:rsidRPr="00480AE5">
              <w:rPr>
                <w:rFonts w:ascii="Garamond" w:hAnsi="Garamond" w:cs="Times New Roman"/>
                <w:sz w:val="26"/>
                <w:szCs w:val="26"/>
              </w:rPr>
              <w:t xml:space="preserve"> </w:t>
            </w:r>
          </w:p>
          <w:p w:rsidR="001A3017" w:rsidRPr="00480AE5" w:rsidRDefault="001A3017">
            <w:pPr>
              <w:widowControl w:val="0"/>
              <w:rPr>
                <w:rFonts w:ascii="Garamond" w:hAnsi="Garamond" w:cs="Times New Roman"/>
                <w:sz w:val="26"/>
                <w:szCs w:val="26"/>
              </w:rPr>
            </w:pPr>
            <w:r>
              <w:rPr>
                <w:rFonts w:ascii="Garamond" w:hAnsi="Garamond" w:cs="Times New Roman"/>
                <w:sz w:val="26"/>
                <w:szCs w:val="26"/>
              </w:rPr>
              <w:t>6x9=54 + 6 points for participation in Gathering Days</w:t>
            </w:r>
          </w:p>
        </w:tc>
        <w:tc>
          <w:tcPr>
            <w:tcW w:w="1170" w:type="dxa"/>
            <w:tcMar>
              <w:top w:w="100" w:type="dxa"/>
              <w:left w:w="100" w:type="dxa"/>
              <w:bottom w:w="100" w:type="dxa"/>
              <w:right w:w="100" w:type="dxa"/>
            </w:tcMar>
          </w:tcPr>
          <w:p w:rsidR="001948EE" w:rsidRPr="00480AE5" w:rsidRDefault="001A3017" w:rsidP="00C4427F">
            <w:pPr>
              <w:widowControl w:val="0"/>
              <w:jc w:val="center"/>
              <w:rPr>
                <w:rFonts w:ascii="Garamond" w:hAnsi="Garamond" w:cs="Times New Roman"/>
                <w:sz w:val="26"/>
                <w:szCs w:val="26"/>
              </w:rPr>
            </w:pPr>
            <w:r>
              <w:rPr>
                <w:rFonts w:ascii="Garamond" w:hAnsi="Garamond" w:cs="Times New Roman"/>
                <w:sz w:val="26"/>
                <w:szCs w:val="26"/>
              </w:rPr>
              <w:t>60</w:t>
            </w:r>
            <w:r w:rsidR="005047E0" w:rsidRPr="00480AE5">
              <w:rPr>
                <w:rFonts w:ascii="Garamond" w:hAnsi="Garamond" w:cs="Times New Roman"/>
                <w:sz w:val="26"/>
                <w:szCs w:val="26"/>
              </w:rPr>
              <w:t xml:space="preserve"> points </w:t>
            </w:r>
          </w:p>
        </w:tc>
      </w:tr>
      <w:tr w:rsidR="001948EE" w:rsidRPr="00480AE5" w:rsidTr="007F43E9">
        <w:trPr>
          <w:jc w:val="center"/>
        </w:trPr>
        <w:tc>
          <w:tcPr>
            <w:tcW w:w="4130" w:type="dxa"/>
            <w:tcMar>
              <w:top w:w="100" w:type="dxa"/>
              <w:left w:w="100" w:type="dxa"/>
              <w:bottom w:w="100" w:type="dxa"/>
              <w:right w:w="100" w:type="dxa"/>
            </w:tcMar>
          </w:tcPr>
          <w:p w:rsidR="001948EE" w:rsidRPr="00480AE5" w:rsidRDefault="005F5B20">
            <w:pPr>
              <w:widowControl w:val="0"/>
              <w:rPr>
                <w:rFonts w:ascii="Garamond" w:hAnsi="Garamond" w:cs="Times New Roman"/>
                <w:sz w:val="26"/>
                <w:szCs w:val="26"/>
              </w:rPr>
            </w:pPr>
            <w:r w:rsidRPr="00480AE5">
              <w:rPr>
                <w:rFonts w:ascii="Garamond" w:hAnsi="Garamond" w:cs="Times New Roman"/>
                <w:noProof/>
                <w:sz w:val="26"/>
                <w:szCs w:val="26"/>
              </w:rPr>
              <w:t>Role</w:t>
            </w:r>
            <w:r w:rsidR="0045215F" w:rsidRPr="00480AE5">
              <w:rPr>
                <w:rFonts w:ascii="Garamond" w:hAnsi="Garamond" w:cs="Times New Roman"/>
                <w:noProof/>
                <w:sz w:val="26"/>
                <w:szCs w:val="26"/>
              </w:rPr>
              <w:t xml:space="preserve"> </w:t>
            </w:r>
            <w:r w:rsidRPr="00480AE5">
              <w:rPr>
                <w:rFonts w:ascii="Garamond" w:hAnsi="Garamond" w:cs="Times New Roman"/>
                <w:noProof/>
                <w:sz w:val="26"/>
                <w:szCs w:val="26"/>
              </w:rPr>
              <w:t>play</w:t>
            </w:r>
          </w:p>
        </w:tc>
        <w:tc>
          <w:tcPr>
            <w:tcW w:w="1170" w:type="dxa"/>
            <w:tcMar>
              <w:top w:w="100" w:type="dxa"/>
              <w:left w:w="100" w:type="dxa"/>
              <w:bottom w:w="100" w:type="dxa"/>
              <w:right w:w="100" w:type="dxa"/>
            </w:tcMar>
          </w:tcPr>
          <w:p w:rsidR="001948EE" w:rsidRPr="00480AE5" w:rsidRDefault="005F5B20" w:rsidP="00C4427F">
            <w:pPr>
              <w:widowControl w:val="0"/>
              <w:jc w:val="center"/>
              <w:rPr>
                <w:rFonts w:ascii="Garamond" w:hAnsi="Garamond" w:cs="Times New Roman"/>
                <w:sz w:val="26"/>
                <w:szCs w:val="26"/>
              </w:rPr>
            </w:pPr>
            <w:r w:rsidRPr="00480AE5">
              <w:rPr>
                <w:rFonts w:ascii="Garamond" w:hAnsi="Garamond" w:cs="Times New Roman"/>
                <w:sz w:val="26"/>
                <w:szCs w:val="26"/>
              </w:rPr>
              <w:t>1</w:t>
            </w:r>
            <w:r w:rsidR="001A3017">
              <w:rPr>
                <w:rFonts w:ascii="Garamond" w:hAnsi="Garamond" w:cs="Times New Roman"/>
                <w:sz w:val="26"/>
                <w:szCs w:val="26"/>
              </w:rPr>
              <w:t>5</w:t>
            </w:r>
            <w:r w:rsidR="005047E0" w:rsidRPr="00480AE5">
              <w:rPr>
                <w:rFonts w:ascii="Garamond" w:hAnsi="Garamond" w:cs="Times New Roman"/>
                <w:sz w:val="26"/>
                <w:szCs w:val="26"/>
              </w:rPr>
              <w:t xml:space="preserve"> points</w:t>
            </w:r>
          </w:p>
        </w:tc>
      </w:tr>
      <w:tr w:rsidR="001948EE" w:rsidRPr="00480AE5" w:rsidTr="007F43E9">
        <w:trPr>
          <w:jc w:val="center"/>
        </w:trPr>
        <w:tc>
          <w:tcPr>
            <w:tcW w:w="4130" w:type="dxa"/>
            <w:tcMar>
              <w:top w:w="100" w:type="dxa"/>
              <w:left w:w="100" w:type="dxa"/>
              <w:bottom w:w="100" w:type="dxa"/>
              <w:right w:w="100" w:type="dxa"/>
            </w:tcMar>
          </w:tcPr>
          <w:p w:rsidR="001948EE" w:rsidRPr="00480AE5" w:rsidRDefault="005F5B20">
            <w:pPr>
              <w:widowControl w:val="0"/>
              <w:rPr>
                <w:rFonts w:ascii="Garamond" w:hAnsi="Garamond" w:cs="Times New Roman"/>
                <w:sz w:val="26"/>
                <w:szCs w:val="26"/>
              </w:rPr>
            </w:pPr>
            <w:r w:rsidRPr="00480AE5">
              <w:rPr>
                <w:rFonts w:ascii="Garamond" w:eastAsia="Times New Roman" w:hAnsi="Garamond" w:cs="Times New Roman"/>
                <w:sz w:val="26"/>
                <w:szCs w:val="26"/>
              </w:rPr>
              <w:t>Final paper</w:t>
            </w:r>
          </w:p>
        </w:tc>
        <w:tc>
          <w:tcPr>
            <w:tcW w:w="1170" w:type="dxa"/>
            <w:tcMar>
              <w:top w:w="100" w:type="dxa"/>
              <w:left w:w="100" w:type="dxa"/>
              <w:bottom w:w="100" w:type="dxa"/>
              <w:right w:w="100" w:type="dxa"/>
            </w:tcMar>
          </w:tcPr>
          <w:p w:rsidR="001948EE" w:rsidRPr="00480AE5" w:rsidRDefault="005F5B20" w:rsidP="005F5B20">
            <w:pPr>
              <w:widowControl w:val="0"/>
              <w:jc w:val="center"/>
              <w:rPr>
                <w:rFonts w:ascii="Garamond" w:hAnsi="Garamond" w:cs="Times New Roman"/>
                <w:sz w:val="26"/>
                <w:szCs w:val="26"/>
              </w:rPr>
            </w:pPr>
            <w:r w:rsidRPr="00480AE5">
              <w:rPr>
                <w:rFonts w:ascii="Garamond" w:eastAsia="Times New Roman" w:hAnsi="Garamond" w:cs="Times New Roman"/>
                <w:sz w:val="26"/>
                <w:szCs w:val="26"/>
              </w:rPr>
              <w:t>25</w:t>
            </w:r>
            <w:r w:rsidR="005047E0" w:rsidRPr="00480AE5">
              <w:rPr>
                <w:rFonts w:ascii="Garamond" w:eastAsia="Times New Roman" w:hAnsi="Garamond" w:cs="Times New Roman"/>
                <w:sz w:val="26"/>
                <w:szCs w:val="26"/>
              </w:rPr>
              <w:t xml:space="preserve"> points</w:t>
            </w:r>
          </w:p>
        </w:tc>
      </w:tr>
    </w:tbl>
    <w:p w:rsidR="00873BFF" w:rsidRPr="00480AE5" w:rsidRDefault="00873BFF">
      <w:pPr>
        <w:rPr>
          <w:rFonts w:ascii="Garamond" w:eastAsia="Times New Roman" w:hAnsi="Garamond" w:cs="Times New Roman"/>
          <w:b/>
          <w:sz w:val="26"/>
          <w:szCs w:val="26"/>
          <w:u w:val="single"/>
        </w:rPr>
      </w:pPr>
    </w:p>
    <w:p w:rsidR="007A40A4" w:rsidRPr="00480AE5" w:rsidRDefault="007A40A4" w:rsidP="007A40A4">
      <w:pPr>
        <w:pStyle w:val="ListParagraph"/>
        <w:ind w:left="0"/>
        <w:rPr>
          <w:rFonts w:ascii="Garamond" w:hAnsi="Garamond" w:cs="Times New Roman"/>
          <w:b/>
          <w:sz w:val="26"/>
          <w:szCs w:val="26"/>
          <w:u w:val="single"/>
        </w:rPr>
      </w:pPr>
    </w:p>
    <w:p w:rsidR="007A40A4" w:rsidRPr="00480AE5" w:rsidRDefault="007A40A4" w:rsidP="007A40A4">
      <w:pPr>
        <w:pStyle w:val="ListParagraph"/>
        <w:ind w:left="0"/>
        <w:rPr>
          <w:rFonts w:ascii="Garamond" w:hAnsi="Garamond" w:cs="Times New Roman"/>
          <w:b/>
          <w:sz w:val="26"/>
          <w:szCs w:val="26"/>
          <w:u w:val="single"/>
        </w:rPr>
      </w:pPr>
      <w:r w:rsidRPr="00480AE5">
        <w:rPr>
          <w:rFonts w:ascii="Garamond" w:hAnsi="Garamond" w:cs="Times New Roman"/>
          <w:b/>
          <w:sz w:val="26"/>
          <w:szCs w:val="26"/>
          <w:u w:val="single"/>
        </w:rPr>
        <w:t>Grading Scale</w:t>
      </w:r>
    </w:p>
    <w:tbl>
      <w:tblPr>
        <w:tblStyle w:val="TableGrid"/>
        <w:tblW w:w="0" w:type="auto"/>
        <w:jc w:val="center"/>
        <w:tblLook w:val="04A0" w:firstRow="1" w:lastRow="0" w:firstColumn="1" w:lastColumn="0" w:noHBand="0" w:noVBand="1"/>
      </w:tblPr>
      <w:tblGrid>
        <w:gridCol w:w="590"/>
        <w:gridCol w:w="923"/>
      </w:tblGrid>
      <w:tr w:rsidR="007A40A4" w:rsidRPr="00480AE5" w:rsidTr="00AD65CE">
        <w:trPr>
          <w:jc w:val="center"/>
        </w:trPr>
        <w:tc>
          <w:tcPr>
            <w:tcW w:w="517"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A</w:t>
            </w:r>
          </w:p>
        </w:tc>
        <w:tc>
          <w:tcPr>
            <w:tcW w:w="923"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97-100</w:t>
            </w:r>
          </w:p>
        </w:tc>
      </w:tr>
      <w:tr w:rsidR="007A40A4" w:rsidRPr="00480AE5" w:rsidTr="00AD65CE">
        <w:trPr>
          <w:jc w:val="center"/>
        </w:trPr>
        <w:tc>
          <w:tcPr>
            <w:tcW w:w="517"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A-</w:t>
            </w:r>
          </w:p>
        </w:tc>
        <w:tc>
          <w:tcPr>
            <w:tcW w:w="923"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93-96</w:t>
            </w:r>
          </w:p>
        </w:tc>
      </w:tr>
      <w:tr w:rsidR="007A40A4" w:rsidRPr="00480AE5" w:rsidTr="00AD65CE">
        <w:trPr>
          <w:jc w:val="center"/>
        </w:trPr>
        <w:tc>
          <w:tcPr>
            <w:tcW w:w="517"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B+</w:t>
            </w:r>
          </w:p>
        </w:tc>
        <w:tc>
          <w:tcPr>
            <w:tcW w:w="923"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89-92</w:t>
            </w:r>
          </w:p>
        </w:tc>
      </w:tr>
      <w:tr w:rsidR="007A40A4" w:rsidRPr="00480AE5" w:rsidTr="00AD65CE">
        <w:trPr>
          <w:jc w:val="center"/>
        </w:trPr>
        <w:tc>
          <w:tcPr>
            <w:tcW w:w="517"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B</w:t>
            </w:r>
          </w:p>
        </w:tc>
        <w:tc>
          <w:tcPr>
            <w:tcW w:w="923"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85-88</w:t>
            </w:r>
          </w:p>
        </w:tc>
      </w:tr>
      <w:tr w:rsidR="007A40A4" w:rsidRPr="00480AE5" w:rsidTr="00AD65CE">
        <w:trPr>
          <w:jc w:val="center"/>
        </w:trPr>
        <w:tc>
          <w:tcPr>
            <w:tcW w:w="517"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B-</w:t>
            </w:r>
          </w:p>
        </w:tc>
        <w:tc>
          <w:tcPr>
            <w:tcW w:w="923"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81-84</w:t>
            </w:r>
          </w:p>
        </w:tc>
      </w:tr>
      <w:tr w:rsidR="007A40A4" w:rsidRPr="00480AE5" w:rsidTr="00AD65CE">
        <w:trPr>
          <w:jc w:val="center"/>
        </w:trPr>
        <w:tc>
          <w:tcPr>
            <w:tcW w:w="517"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C+</w:t>
            </w:r>
          </w:p>
        </w:tc>
        <w:tc>
          <w:tcPr>
            <w:tcW w:w="923"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77-80</w:t>
            </w:r>
          </w:p>
        </w:tc>
      </w:tr>
      <w:tr w:rsidR="007A40A4" w:rsidRPr="00480AE5" w:rsidTr="00AD65CE">
        <w:trPr>
          <w:jc w:val="center"/>
        </w:trPr>
        <w:tc>
          <w:tcPr>
            <w:tcW w:w="517"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C</w:t>
            </w:r>
          </w:p>
        </w:tc>
        <w:tc>
          <w:tcPr>
            <w:tcW w:w="923"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73-76</w:t>
            </w:r>
          </w:p>
        </w:tc>
      </w:tr>
      <w:tr w:rsidR="007A40A4" w:rsidRPr="00480AE5" w:rsidTr="00AD65CE">
        <w:trPr>
          <w:jc w:val="center"/>
        </w:trPr>
        <w:tc>
          <w:tcPr>
            <w:tcW w:w="517"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C-</w:t>
            </w:r>
          </w:p>
        </w:tc>
        <w:tc>
          <w:tcPr>
            <w:tcW w:w="923"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69-72</w:t>
            </w:r>
          </w:p>
        </w:tc>
      </w:tr>
      <w:tr w:rsidR="007A40A4" w:rsidRPr="00480AE5" w:rsidTr="00AD65CE">
        <w:trPr>
          <w:jc w:val="center"/>
        </w:trPr>
        <w:tc>
          <w:tcPr>
            <w:tcW w:w="517"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D+</w:t>
            </w:r>
          </w:p>
        </w:tc>
        <w:tc>
          <w:tcPr>
            <w:tcW w:w="923"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65-68</w:t>
            </w:r>
          </w:p>
        </w:tc>
      </w:tr>
      <w:tr w:rsidR="007A40A4" w:rsidRPr="00480AE5" w:rsidTr="00AD65CE">
        <w:trPr>
          <w:jc w:val="center"/>
        </w:trPr>
        <w:tc>
          <w:tcPr>
            <w:tcW w:w="517"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D</w:t>
            </w:r>
          </w:p>
        </w:tc>
        <w:tc>
          <w:tcPr>
            <w:tcW w:w="923"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61-64</w:t>
            </w:r>
          </w:p>
        </w:tc>
      </w:tr>
      <w:tr w:rsidR="007A40A4" w:rsidRPr="00480AE5" w:rsidTr="00AD65CE">
        <w:trPr>
          <w:jc w:val="center"/>
        </w:trPr>
        <w:tc>
          <w:tcPr>
            <w:tcW w:w="517"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D-</w:t>
            </w:r>
          </w:p>
        </w:tc>
        <w:tc>
          <w:tcPr>
            <w:tcW w:w="923"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57-60</w:t>
            </w:r>
          </w:p>
        </w:tc>
      </w:tr>
      <w:tr w:rsidR="007A40A4" w:rsidRPr="00480AE5" w:rsidTr="00AD65CE">
        <w:trPr>
          <w:jc w:val="center"/>
        </w:trPr>
        <w:tc>
          <w:tcPr>
            <w:tcW w:w="517"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F</w:t>
            </w:r>
          </w:p>
        </w:tc>
        <w:tc>
          <w:tcPr>
            <w:tcW w:w="923" w:type="dxa"/>
          </w:tcPr>
          <w:p w:rsidR="007A40A4" w:rsidRPr="00480AE5" w:rsidRDefault="007A40A4" w:rsidP="00AD65CE">
            <w:pPr>
              <w:rPr>
                <w:rFonts w:ascii="Garamond" w:hAnsi="Garamond" w:cs="Times New Roman"/>
                <w:sz w:val="26"/>
                <w:szCs w:val="26"/>
              </w:rPr>
            </w:pPr>
            <w:r w:rsidRPr="00480AE5">
              <w:rPr>
                <w:rFonts w:ascii="Garamond" w:hAnsi="Garamond" w:cs="Times New Roman"/>
                <w:sz w:val="26"/>
                <w:szCs w:val="26"/>
              </w:rPr>
              <w:t>0-59</w:t>
            </w:r>
          </w:p>
        </w:tc>
      </w:tr>
    </w:tbl>
    <w:p w:rsidR="007A40A4" w:rsidRPr="00480AE5" w:rsidRDefault="007A40A4" w:rsidP="007A40A4">
      <w:pPr>
        <w:shd w:val="clear" w:color="auto" w:fill="FFFFFF"/>
        <w:spacing w:before="180" w:after="180"/>
        <w:rPr>
          <w:rFonts w:ascii="Garamond" w:eastAsia="Times New Roman" w:hAnsi="Garamond" w:cs="Times New Roman"/>
          <w:color w:val="auto"/>
          <w:sz w:val="26"/>
          <w:szCs w:val="26"/>
        </w:rPr>
      </w:pPr>
      <w:r w:rsidRPr="00480AE5">
        <w:rPr>
          <w:rFonts w:ascii="Garamond" w:eastAsia="Times New Roman" w:hAnsi="Garamond" w:cs="Times New Roman"/>
          <w:b/>
          <w:bCs/>
          <w:color w:val="auto"/>
          <w:sz w:val="26"/>
          <w:szCs w:val="26"/>
          <w:u w:val="single"/>
        </w:rPr>
        <w:lastRenderedPageBreak/>
        <w:t>Role Play Assignment Description</w:t>
      </w:r>
    </w:p>
    <w:p w:rsidR="007A40A4" w:rsidRPr="00480AE5" w:rsidRDefault="007A40A4" w:rsidP="007A40A4">
      <w:pPr>
        <w:shd w:val="clear" w:color="auto" w:fill="FFFFFF"/>
        <w:spacing w:before="180" w:after="180"/>
        <w:rPr>
          <w:rFonts w:ascii="Garamond" w:eastAsia="Times New Roman" w:hAnsi="Garamond" w:cs="Times New Roman"/>
          <w:color w:val="auto"/>
          <w:sz w:val="26"/>
          <w:szCs w:val="26"/>
        </w:rPr>
      </w:pPr>
      <w:r w:rsidRPr="00480AE5">
        <w:rPr>
          <w:rFonts w:ascii="Garamond" w:eastAsia="Times New Roman" w:hAnsi="Garamond" w:cs="Times New Roman"/>
          <w:color w:val="auto"/>
          <w:sz w:val="26"/>
          <w:szCs w:val="26"/>
        </w:rPr>
        <w:t>Working in small groups</w:t>
      </w:r>
      <w:r w:rsidR="00595352">
        <w:rPr>
          <w:rFonts w:ascii="Garamond" w:eastAsia="Times New Roman" w:hAnsi="Garamond" w:cs="Times New Roman"/>
          <w:color w:val="auto"/>
          <w:sz w:val="26"/>
          <w:szCs w:val="26"/>
        </w:rPr>
        <w:t xml:space="preserve"> during Gathering Days</w:t>
      </w:r>
      <w:r w:rsidRPr="00480AE5">
        <w:rPr>
          <w:rFonts w:ascii="Garamond" w:eastAsia="Times New Roman" w:hAnsi="Garamond" w:cs="Times New Roman"/>
          <w:color w:val="auto"/>
          <w:sz w:val="26"/>
          <w:szCs w:val="26"/>
        </w:rPr>
        <w:t xml:space="preserve">, students will prepare a role play which highlights key systemic issues (family systems, intercultural…) involved in a specific pastoral care situation. </w:t>
      </w:r>
    </w:p>
    <w:p w:rsidR="007A40A4" w:rsidRPr="00480AE5" w:rsidRDefault="007A40A4" w:rsidP="007A40A4">
      <w:pPr>
        <w:shd w:val="clear" w:color="auto" w:fill="FFFFFF"/>
        <w:spacing w:before="180" w:after="180"/>
        <w:rPr>
          <w:rFonts w:ascii="Garamond" w:eastAsia="Times New Roman" w:hAnsi="Garamond" w:cs="Times New Roman"/>
          <w:color w:val="auto"/>
          <w:sz w:val="26"/>
          <w:szCs w:val="26"/>
        </w:rPr>
      </w:pPr>
      <w:r w:rsidRPr="00480AE5">
        <w:rPr>
          <w:rFonts w:ascii="Garamond" w:eastAsia="Times New Roman" w:hAnsi="Garamond" w:cs="Times New Roman"/>
          <w:color w:val="auto"/>
          <w:sz w:val="26"/>
          <w:szCs w:val="26"/>
        </w:rPr>
        <w:t>As you prepare your role play, consider the following points:</w:t>
      </w:r>
    </w:p>
    <w:p w:rsidR="007A40A4" w:rsidRPr="00480AE5" w:rsidRDefault="007A40A4" w:rsidP="007A40A4">
      <w:pPr>
        <w:numPr>
          <w:ilvl w:val="0"/>
          <w:numId w:val="8"/>
        </w:numPr>
        <w:shd w:val="clear" w:color="auto" w:fill="FFFFFF"/>
        <w:spacing w:before="100" w:beforeAutospacing="1" w:after="100" w:afterAutospacing="1"/>
        <w:ind w:left="375"/>
        <w:rPr>
          <w:rFonts w:ascii="Garamond" w:eastAsia="Times New Roman" w:hAnsi="Garamond" w:cs="Times New Roman"/>
          <w:color w:val="auto"/>
          <w:sz w:val="26"/>
          <w:szCs w:val="26"/>
        </w:rPr>
      </w:pPr>
      <w:r w:rsidRPr="00480AE5">
        <w:rPr>
          <w:rFonts w:ascii="Garamond" w:eastAsia="Times New Roman" w:hAnsi="Garamond" w:cs="Times New Roman"/>
          <w:color w:val="auto"/>
          <w:sz w:val="26"/>
          <w:szCs w:val="26"/>
        </w:rPr>
        <w:t xml:space="preserve">Make the role play as realistic as possible. Research and </w:t>
      </w:r>
      <w:r w:rsidRPr="00480AE5">
        <w:rPr>
          <w:rFonts w:ascii="Garamond" w:eastAsia="Times New Roman" w:hAnsi="Garamond" w:cs="Times New Roman"/>
          <w:noProof/>
          <w:color w:val="auto"/>
          <w:sz w:val="26"/>
          <w:szCs w:val="26"/>
        </w:rPr>
        <w:t>adapt</w:t>
      </w:r>
      <w:r w:rsidRPr="00480AE5">
        <w:rPr>
          <w:rFonts w:ascii="Garamond" w:eastAsia="Times New Roman" w:hAnsi="Garamond" w:cs="Times New Roman"/>
          <w:color w:val="auto"/>
          <w:sz w:val="26"/>
          <w:szCs w:val="26"/>
        </w:rPr>
        <w:t xml:space="preserve"> an existent case study or develop one based on a real-life situation.</w:t>
      </w:r>
    </w:p>
    <w:p w:rsidR="007A40A4" w:rsidRPr="00480AE5" w:rsidRDefault="007A40A4" w:rsidP="007A40A4">
      <w:pPr>
        <w:numPr>
          <w:ilvl w:val="0"/>
          <w:numId w:val="8"/>
        </w:numPr>
        <w:shd w:val="clear" w:color="auto" w:fill="FFFFFF"/>
        <w:spacing w:before="100" w:beforeAutospacing="1" w:after="100" w:afterAutospacing="1"/>
        <w:ind w:left="375"/>
        <w:rPr>
          <w:rFonts w:ascii="Garamond" w:eastAsia="Times New Roman" w:hAnsi="Garamond" w:cs="Times New Roman"/>
          <w:color w:val="auto"/>
          <w:sz w:val="26"/>
          <w:szCs w:val="26"/>
        </w:rPr>
      </w:pPr>
      <w:r w:rsidRPr="00480AE5">
        <w:rPr>
          <w:rFonts w:ascii="Garamond" w:eastAsia="Times New Roman" w:hAnsi="Garamond" w:cs="Times New Roman"/>
          <w:color w:val="auto"/>
          <w:sz w:val="26"/>
          <w:szCs w:val="26"/>
        </w:rPr>
        <w:t>Describe each of the characters (</w:t>
      </w:r>
      <w:r w:rsidR="00595352">
        <w:rPr>
          <w:rFonts w:ascii="Garamond" w:eastAsia="Times New Roman" w:hAnsi="Garamond" w:cs="Times New Roman"/>
          <w:color w:val="auto"/>
          <w:sz w:val="26"/>
          <w:szCs w:val="26"/>
        </w:rPr>
        <w:t>2 or 3</w:t>
      </w:r>
      <w:r w:rsidRPr="00480AE5">
        <w:rPr>
          <w:rFonts w:ascii="Garamond" w:eastAsia="Times New Roman" w:hAnsi="Garamond" w:cs="Times New Roman"/>
          <w:color w:val="auto"/>
          <w:sz w:val="26"/>
          <w:szCs w:val="26"/>
        </w:rPr>
        <w:t>), describe the case background, and formulate a goal for this particular counseling session.</w:t>
      </w:r>
    </w:p>
    <w:p w:rsidR="007A40A4" w:rsidRPr="00480AE5" w:rsidRDefault="007A40A4" w:rsidP="007A40A4">
      <w:pPr>
        <w:numPr>
          <w:ilvl w:val="0"/>
          <w:numId w:val="8"/>
        </w:numPr>
        <w:shd w:val="clear" w:color="auto" w:fill="FFFFFF"/>
        <w:spacing w:before="100" w:beforeAutospacing="1" w:after="100" w:afterAutospacing="1"/>
        <w:ind w:left="375"/>
        <w:rPr>
          <w:rFonts w:ascii="Garamond" w:eastAsia="Times New Roman" w:hAnsi="Garamond" w:cs="Times New Roman"/>
          <w:color w:val="auto"/>
          <w:sz w:val="26"/>
          <w:szCs w:val="26"/>
        </w:rPr>
      </w:pPr>
      <w:r w:rsidRPr="00480AE5">
        <w:rPr>
          <w:rFonts w:ascii="Garamond" w:eastAsia="Times New Roman" w:hAnsi="Garamond" w:cs="Times New Roman"/>
          <w:color w:val="auto"/>
          <w:sz w:val="26"/>
          <w:szCs w:val="26"/>
        </w:rPr>
        <w:t>Situate the pastoral care situation in the context of congregational ministry or some other context (hospital, prison, school).</w:t>
      </w:r>
    </w:p>
    <w:p w:rsidR="007A40A4" w:rsidRPr="00480AE5" w:rsidRDefault="007A40A4" w:rsidP="007A40A4">
      <w:pPr>
        <w:numPr>
          <w:ilvl w:val="0"/>
          <w:numId w:val="8"/>
        </w:numPr>
        <w:shd w:val="clear" w:color="auto" w:fill="FFFFFF"/>
        <w:spacing w:before="100" w:beforeAutospacing="1" w:after="100" w:afterAutospacing="1"/>
        <w:ind w:left="375"/>
        <w:rPr>
          <w:rFonts w:ascii="Garamond" w:eastAsia="Times New Roman" w:hAnsi="Garamond" w:cs="Times New Roman"/>
          <w:color w:val="auto"/>
          <w:sz w:val="26"/>
          <w:szCs w:val="26"/>
        </w:rPr>
      </w:pPr>
      <w:r w:rsidRPr="00480AE5">
        <w:rPr>
          <w:rFonts w:ascii="Garamond" w:eastAsia="Times New Roman" w:hAnsi="Garamond" w:cs="Times New Roman"/>
          <w:color w:val="auto"/>
          <w:sz w:val="26"/>
          <w:szCs w:val="26"/>
        </w:rPr>
        <w:t>Although the role play should include key issues for pastoral care, avoid complex scenarios that would be difficult to sort out within a one-hour class.</w:t>
      </w:r>
    </w:p>
    <w:p w:rsidR="007A40A4" w:rsidRPr="00480AE5" w:rsidRDefault="007A40A4" w:rsidP="007A40A4">
      <w:pPr>
        <w:numPr>
          <w:ilvl w:val="0"/>
          <w:numId w:val="8"/>
        </w:numPr>
        <w:shd w:val="clear" w:color="auto" w:fill="FFFFFF"/>
        <w:spacing w:before="100" w:beforeAutospacing="1" w:after="100" w:afterAutospacing="1"/>
        <w:ind w:left="375"/>
        <w:rPr>
          <w:rFonts w:ascii="Garamond" w:eastAsia="Times New Roman" w:hAnsi="Garamond" w:cs="Times New Roman"/>
          <w:color w:val="auto"/>
          <w:sz w:val="26"/>
          <w:szCs w:val="26"/>
        </w:rPr>
      </w:pPr>
      <w:r w:rsidRPr="00480AE5">
        <w:rPr>
          <w:rFonts w:ascii="Garamond" w:eastAsia="Times New Roman" w:hAnsi="Garamond" w:cs="Times New Roman"/>
          <w:color w:val="auto"/>
          <w:sz w:val="26"/>
          <w:szCs w:val="26"/>
        </w:rPr>
        <w:t>The role play description should be approximately one single-spaced page in length.</w:t>
      </w:r>
    </w:p>
    <w:p w:rsidR="005047E0" w:rsidRPr="00480AE5" w:rsidRDefault="005047E0" w:rsidP="005047E0">
      <w:pPr>
        <w:jc w:val="both"/>
        <w:rPr>
          <w:rFonts w:ascii="Garamond" w:hAnsi="Garamond" w:cs="Times New Roman"/>
          <w:sz w:val="26"/>
          <w:szCs w:val="26"/>
        </w:rPr>
      </w:pPr>
      <w:r w:rsidRPr="00480AE5">
        <w:rPr>
          <w:rFonts w:ascii="Garamond" w:hAnsi="Garamond" w:cs="Times New Roman"/>
          <w:b/>
          <w:sz w:val="26"/>
          <w:szCs w:val="26"/>
        </w:rPr>
        <w:t>Assessment:</w:t>
      </w:r>
      <w:r w:rsidRPr="00480AE5">
        <w:rPr>
          <w:rFonts w:ascii="Garamond" w:hAnsi="Garamond" w:cs="Times New Roman"/>
          <w:sz w:val="26"/>
          <w:szCs w:val="26"/>
        </w:rPr>
        <w:t xml:space="preserve"> A complete/incomplete grade will be assessed for the entire group. </w:t>
      </w:r>
    </w:p>
    <w:p w:rsidR="00862D0F" w:rsidRPr="00480AE5" w:rsidRDefault="00862D0F" w:rsidP="005047E0">
      <w:pPr>
        <w:jc w:val="both"/>
        <w:rPr>
          <w:rFonts w:ascii="Garamond" w:hAnsi="Garamond" w:cs="Times New Roman"/>
          <w:b/>
          <w:sz w:val="26"/>
          <w:szCs w:val="26"/>
          <w:highlight w:val="yellow"/>
          <w:u w:val="single"/>
        </w:rPr>
      </w:pPr>
    </w:p>
    <w:p w:rsidR="005047E0" w:rsidRPr="00480AE5" w:rsidRDefault="005047E0" w:rsidP="005047E0">
      <w:pPr>
        <w:jc w:val="both"/>
        <w:rPr>
          <w:rFonts w:ascii="Garamond" w:hAnsi="Garamond" w:cs="Times New Roman"/>
          <w:b/>
          <w:sz w:val="26"/>
          <w:szCs w:val="26"/>
          <w:u w:val="single"/>
        </w:rPr>
      </w:pPr>
      <w:r w:rsidRPr="00480AE5">
        <w:rPr>
          <w:rFonts w:ascii="Garamond" w:hAnsi="Garamond" w:cs="Times New Roman"/>
          <w:b/>
          <w:sz w:val="26"/>
          <w:szCs w:val="26"/>
          <w:u w:val="single"/>
        </w:rPr>
        <w:t>Final Paper Description</w:t>
      </w:r>
    </w:p>
    <w:p w:rsidR="00DF1E01" w:rsidRPr="00480AE5" w:rsidRDefault="00DF1E01" w:rsidP="005047E0">
      <w:pPr>
        <w:jc w:val="both"/>
        <w:rPr>
          <w:rFonts w:ascii="Garamond" w:hAnsi="Garamond" w:cs="Times New Roman"/>
          <w:b/>
          <w:sz w:val="26"/>
          <w:szCs w:val="26"/>
          <w:u w:val="single"/>
        </w:rPr>
      </w:pPr>
    </w:p>
    <w:p w:rsidR="00DF1E01" w:rsidRPr="00480AE5" w:rsidRDefault="00DF1E01" w:rsidP="00120832">
      <w:pPr>
        <w:rPr>
          <w:rFonts w:ascii="Garamond" w:hAnsi="Garamond" w:cs="Times New Roman"/>
          <w:sz w:val="26"/>
          <w:szCs w:val="26"/>
        </w:rPr>
      </w:pPr>
      <w:r w:rsidRPr="00480AE5">
        <w:rPr>
          <w:rFonts w:ascii="Garamond" w:hAnsi="Garamond" w:cs="Times New Roman"/>
          <w:sz w:val="26"/>
          <w:szCs w:val="26"/>
        </w:rPr>
        <w:t xml:space="preserve">An Integrative Personal Reflection Paper of approximately </w:t>
      </w:r>
      <w:r w:rsidR="00361857">
        <w:rPr>
          <w:rFonts w:ascii="Garamond" w:hAnsi="Garamond" w:cs="Times New Roman"/>
          <w:sz w:val="26"/>
          <w:szCs w:val="26"/>
        </w:rPr>
        <w:t>6</w:t>
      </w:r>
      <w:r w:rsidRPr="00480AE5">
        <w:rPr>
          <w:rFonts w:ascii="Garamond" w:hAnsi="Garamond" w:cs="Times New Roman"/>
          <w:sz w:val="26"/>
          <w:szCs w:val="26"/>
        </w:rPr>
        <w:t xml:space="preserve">-7 double-spaced pages (Times New Roman or similar font). </w:t>
      </w:r>
      <w:r w:rsidR="004D3A99">
        <w:rPr>
          <w:rFonts w:ascii="Garamond" w:hAnsi="Garamond" w:cs="Times New Roman"/>
          <w:sz w:val="26"/>
          <w:szCs w:val="26"/>
        </w:rPr>
        <w:t>I</w:t>
      </w:r>
      <w:r w:rsidRPr="00480AE5">
        <w:rPr>
          <w:rFonts w:ascii="Garamond" w:hAnsi="Garamond" w:cs="Times New Roman"/>
          <w:sz w:val="26"/>
          <w:szCs w:val="26"/>
        </w:rPr>
        <w:t xml:space="preserve">n this paper you will reflect on </w:t>
      </w:r>
      <w:r w:rsidR="004D3A99">
        <w:rPr>
          <w:rFonts w:ascii="Garamond" w:hAnsi="Garamond" w:cs="Times New Roman"/>
          <w:sz w:val="26"/>
          <w:szCs w:val="26"/>
        </w:rPr>
        <w:t xml:space="preserve">some of the class readings and materials (choose those that you found most personally significant) in relation to </w:t>
      </w:r>
      <w:r w:rsidRPr="00480AE5">
        <w:rPr>
          <w:rFonts w:ascii="Garamond" w:hAnsi="Garamond" w:cs="Times New Roman"/>
          <w:sz w:val="26"/>
          <w:szCs w:val="26"/>
        </w:rPr>
        <w:t xml:space="preserve">your </w:t>
      </w:r>
      <w:r w:rsidR="000036FE" w:rsidRPr="00480AE5">
        <w:rPr>
          <w:rFonts w:ascii="Garamond" w:hAnsi="Garamond" w:cs="Times New Roman"/>
          <w:sz w:val="26"/>
          <w:szCs w:val="26"/>
        </w:rPr>
        <w:t>current</w:t>
      </w:r>
      <w:r w:rsidRPr="00480AE5">
        <w:rPr>
          <w:rFonts w:ascii="Garamond" w:hAnsi="Garamond" w:cs="Times New Roman"/>
          <w:sz w:val="26"/>
          <w:szCs w:val="26"/>
        </w:rPr>
        <w:t xml:space="preserve"> self-understanding as a pastoral/spiritual caregiver</w:t>
      </w:r>
      <w:r w:rsidR="004D3A99">
        <w:rPr>
          <w:rFonts w:ascii="Garamond" w:hAnsi="Garamond" w:cs="Times New Roman"/>
          <w:sz w:val="26"/>
          <w:szCs w:val="26"/>
        </w:rPr>
        <w:t>,</w:t>
      </w:r>
      <w:r w:rsidR="00566CD4" w:rsidRPr="00480AE5">
        <w:rPr>
          <w:rFonts w:ascii="Garamond" w:hAnsi="Garamond" w:cs="Times New Roman"/>
          <w:sz w:val="26"/>
          <w:szCs w:val="26"/>
        </w:rPr>
        <w:t xml:space="preserve"> </w:t>
      </w:r>
      <w:r w:rsidR="004D3A99">
        <w:rPr>
          <w:rFonts w:ascii="Garamond" w:hAnsi="Garamond" w:cs="Times New Roman"/>
          <w:sz w:val="26"/>
          <w:szCs w:val="26"/>
        </w:rPr>
        <w:t>e</w:t>
      </w:r>
      <w:r w:rsidR="00566CD4" w:rsidRPr="00480AE5">
        <w:rPr>
          <w:rFonts w:ascii="Garamond" w:hAnsi="Garamond" w:cs="Times New Roman"/>
          <w:sz w:val="26"/>
          <w:szCs w:val="26"/>
        </w:rPr>
        <w:t xml:space="preserve">xperiences </w:t>
      </w:r>
      <w:r w:rsidR="001E6DB0" w:rsidRPr="00480AE5">
        <w:rPr>
          <w:rFonts w:ascii="Garamond" w:hAnsi="Garamond" w:cs="Times New Roman"/>
          <w:sz w:val="26"/>
          <w:szCs w:val="26"/>
        </w:rPr>
        <w:t>of loss</w:t>
      </w:r>
      <w:r w:rsidR="00566CD4" w:rsidRPr="00480AE5">
        <w:rPr>
          <w:rFonts w:ascii="Garamond" w:hAnsi="Garamond" w:cs="Times New Roman"/>
          <w:sz w:val="26"/>
          <w:szCs w:val="26"/>
        </w:rPr>
        <w:t>/</w:t>
      </w:r>
      <w:r w:rsidR="001E6DB0" w:rsidRPr="00480AE5">
        <w:rPr>
          <w:rFonts w:ascii="Garamond" w:hAnsi="Garamond" w:cs="Times New Roman"/>
          <w:sz w:val="26"/>
          <w:szCs w:val="26"/>
        </w:rPr>
        <w:t xml:space="preserve">shame in </w:t>
      </w:r>
      <w:r w:rsidR="00566CD4" w:rsidRPr="00480AE5">
        <w:rPr>
          <w:rFonts w:ascii="Garamond" w:hAnsi="Garamond" w:cs="Times New Roman"/>
          <w:sz w:val="26"/>
          <w:szCs w:val="26"/>
        </w:rPr>
        <w:t xml:space="preserve">earlier periods of your life, sexual and/or boundary experiences and concerns, </w:t>
      </w:r>
      <w:r w:rsidR="001E6DB0" w:rsidRPr="00480AE5">
        <w:rPr>
          <w:rFonts w:ascii="Garamond" w:hAnsi="Garamond" w:cs="Times New Roman"/>
          <w:sz w:val="26"/>
          <w:szCs w:val="26"/>
        </w:rPr>
        <w:t xml:space="preserve">relationships with </w:t>
      </w:r>
      <w:r w:rsidR="00566CD4" w:rsidRPr="00480AE5">
        <w:rPr>
          <w:rFonts w:ascii="Garamond" w:hAnsi="Garamond" w:cs="Times New Roman"/>
          <w:sz w:val="26"/>
          <w:szCs w:val="26"/>
        </w:rPr>
        <w:t xml:space="preserve">family, </w:t>
      </w:r>
      <w:r w:rsidR="001E6DB0" w:rsidRPr="00480AE5">
        <w:rPr>
          <w:rFonts w:ascii="Garamond" w:hAnsi="Garamond" w:cs="Times New Roman"/>
          <w:sz w:val="26"/>
          <w:szCs w:val="26"/>
        </w:rPr>
        <w:t xml:space="preserve">friends, </w:t>
      </w:r>
      <w:r w:rsidR="00566CD4" w:rsidRPr="00480AE5">
        <w:rPr>
          <w:rFonts w:ascii="Garamond" w:hAnsi="Garamond" w:cs="Times New Roman"/>
          <w:sz w:val="26"/>
          <w:szCs w:val="26"/>
        </w:rPr>
        <w:t xml:space="preserve">and mentors, or any other theme or experience that continues to influence </w:t>
      </w:r>
      <w:r w:rsidR="00361857">
        <w:rPr>
          <w:rFonts w:ascii="Garamond" w:hAnsi="Garamond" w:cs="Times New Roman"/>
          <w:sz w:val="26"/>
          <w:szCs w:val="26"/>
        </w:rPr>
        <w:t xml:space="preserve">your sense of call to ministry. </w:t>
      </w:r>
    </w:p>
    <w:p w:rsidR="005047E0" w:rsidRPr="00480AE5" w:rsidRDefault="005047E0" w:rsidP="005047E0">
      <w:pPr>
        <w:jc w:val="both"/>
        <w:rPr>
          <w:rFonts w:ascii="Garamond" w:hAnsi="Garamond" w:cs="Times New Roman"/>
          <w:b/>
          <w:sz w:val="26"/>
          <w:szCs w:val="26"/>
          <w:u w:val="single"/>
        </w:rPr>
      </w:pPr>
    </w:p>
    <w:p w:rsidR="005047E0" w:rsidRPr="00480AE5" w:rsidRDefault="00862D0F" w:rsidP="005047E0">
      <w:pPr>
        <w:jc w:val="both"/>
        <w:rPr>
          <w:rFonts w:ascii="Garamond" w:hAnsi="Garamond" w:cs="Times New Roman"/>
          <w:b/>
          <w:sz w:val="26"/>
          <w:szCs w:val="26"/>
        </w:rPr>
      </w:pPr>
      <w:r w:rsidRPr="00480AE5">
        <w:rPr>
          <w:rFonts w:ascii="Garamond" w:hAnsi="Garamond" w:cs="Times New Roman"/>
          <w:b/>
          <w:sz w:val="26"/>
          <w:szCs w:val="26"/>
        </w:rPr>
        <w:t>Assessment</w:t>
      </w:r>
    </w:p>
    <w:p w:rsidR="00862D0F" w:rsidRPr="00480AE5" w:rsidRDefault="00862D0F" w:rsidP="005047E0">
      <w:pPr>
        <w:jc w:val="both"/>
        <w:rPr>
          <w:rFonts w:ascii="Garamond" w:hAnsi="Garamond" w:cs="Times New Roman"/>
          <w:b/>
          <w:sz w:val="26"/>
          <w:szCs w:val="26"/>
          <w:u w:val="single"/>
        </w:rPr>
      </w:pPr>
    </w:p>
    <w:tbl>
      <w:tblPr>
        <w:tblStyle w:val="a1"/>
        <w:tblW w:w="73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0"/>
        <w:gridCol w:w="1510"/>
      </w:tblGrid>
      <w:tr w:rsidR="001948EE" w:rsidRPr="00480AE5" w:rsidTr="003547A0">
        <w:trPr>
          <w:jc w:val="center"/>
        </w:trPr>
        <w:tc>
          <w:tcPr>
            <w:tcW w:w="5860" w:type="dxa"/>
            <w:tcMar>
              <w:top w:w="100" w:type="dxa"/>
              <w:left w:w="100" w:type="dxa"/>
              <w:bottom w:w="100" w:type="dxa"/>
              <w:right w:w="100" w:type="dxa"/>
            </w:tcMar>
          </w:tcPr>
          <w:p w:rsidR="001948EE" w:rsidRPr="00480AE5" w:rsidRDefault="003547A0">
            <w:pPr>
              <w:widowControl w:val="0"/>
              <w:jc w:val="center"/>
              <w:rPr>
                <w:rFonts w:ascii="Garamond" w:hAnsi="Garamond" w:cs="Times New Roman"/>
                <w:b/>
                <w:sz w:val="26"/>
                <w:szCs w:val="26"/>
              </w:rPr>
            </w:pPr>
            <w:r w:rsidRPr="00480AE5">
              <w:rPr>
                <w:rFonts w:ascii="Garamond" w:eastAsia="Times New Roman" w:hAnsi="Garamond" w:cs="Times New Roman"/>
                <w:b/>
                <w:sz w:val="26"/>
                <w:szCs w:val="26"/>
              </w:rPr>
              <w:t>Criteria</w:t>
            </w:r>
          </w:p>
        </w:tc>
        <w:tc>
          <w:tcPr>
            <w:tcW w:w="1510" w:type="dxa"/>
            <w:tcMar>
              <w:top w:w="100" w:type="dxa"/>
              <w:left w:w="100" w:type="dxa"/>
              <w:bottom w:w="100" w:type="dxa"/>
              <w:right w:w="100" w:type="dxa"/>
            </w:tcMar>
          </w:tcPr>
          <w:p w:rsidR="001948EE" w:rsidRPr="00480AE5" w:rsidRDefault="003547A0">
            <w:pPr>
              <w:widowControl w:val="0"/>
              <w:rPr>
                <w:rFonts w:ascii="Garamond" w:hAnsi="Garamond" w:cs="Times New Roman"/>
                <w:b/>
                <w:sz w:val="26"/>
                <w:szCs w:val="26"/>
              </w:rPr>
            </w:pPr>
            <w:r w:rsidRPr="00480AE5">
              <w:rPr>
                <w:rFonts w:ascii="Garamond" w:hAnsi="Garamond" w:cs="Times New Roman"/>
                <w:b/>
                <w:sz w:val="26"/>
                <w:szCs w:val="26"/>
              </w:rPr>
              <w:t xml:space="preserve">Points </w:t>
            </w:r>
            <w:r w:rsidRPr="00480AE5">
              <w:rPr>
                <w:rFonts w:ascii="Garamond" w:hAnsi="Garamond" w:cs="Times New Roman"/>
                <w:b/>
                <w:noProof/>
                <w:sz w:val="26"/>
                <w:szCs w:val="26"/>
              </w:rPr>
              <w:t>possible</w:t>
            </w:r>
          </w:p>
        </w:tc>
      </w:tr>
      <w:tr w:rsidR="001948EE" w:rsidRPr="00480AE5" w:rsidTr="003547A0">
        <w:trPr>
          <w:jc w:val="center"/>
        </w:trPr>
        <w:tc>
          <w:tcPr>
            <w:tcW w:w="5860" w:type="dxa"/>
            <w:tcMar>
              <w:top w:w="100" w:type="dxa"/>
              <w:left w:w="100" w:type="dxa"/>
              <w:bottom w:w="100" w:type="dxa"/>
              <w:right w:w="100" w:type="dxa"/>
            </w:tcMar>
          </w:tcPr>
          <w:p w:rsidR="001948EE" w:rsidRPr="00480AE5" w:rsidRDefault="003547A0" w:rsidP="003547A0">
            <w:pPr>
              <w:widowControl w:val="0"/>
              <w:rPr>
                <w:rFonts w:ascii="Garamond" w:hAnsi="Garamond" w:cs="Times New Roman"/>
                <w:color w:val="auto"/>
                <w:sz w:val="26"/>
                <w:szCs w:val="26"/>
              </w:rPr>
            </w:pPr>
            <w:r w:rsidRPr="00480AE5">
              <w:rPr>
                <w:rStyle w:val="description"/>
                <w:rFonts w:ascii="Garamond" w:hAnsi="Garamond" w:cs="Times New Roman"/>
                <w:color w:val="auto"/>
                <w:sz w:val="26"/>
                <w:szCs w:val="26"/>
                <w:shd w:val="clear" w:color="auto" w:fill="FFFFFF"/>
              </w:rPr>
              <w:t>Student cited class readings and other class materials. The student demonstrated his/her/their understanding of some of the theories of pastoral care/pastoral theology covered in this course. Sources were cited in a recognizable and consistent academic format.</w:t>
            </w:r>
          </w:p>
        </w:tc>
        <w:tc>
          <w:tcPr>
            <w:tcW w:w="1510" w:type="dxa"/>
            <w:tcMar>
              <w:top w:w="100" w:type="dxa"/>
              <w:left w:w="100" w:type="dxa"/>
              <w:bottom w:w="100" w:type="dxa"/>
              <w:right w:w="100" w:type="dxa"/>
            </w:tcMar>
          </w:tcPr>
          <w:p w:rsidR="001948EE" w:rsidRPr="00480AE5" w:rsidRDefault="003547A0" w:rsidP="003547A0">
            <w:pPr>
              <w:widowControl w:val="0"/>
              <w:jc w:val="center"/>
              <w:rPr>
                <w:rFonts w:ascii="Garamond" w:hAnsi="Garamond" w:cs="Times New Roman"/>
                <w:sz w:val="26"/>
                <w:szCs w:val="26"/>
              </w:rPr>
            </w:pPr>
            <w:r w:rsidRPr="00480AE5">
              <w:rPr>
                <w:rFonts w:ascii="Garamond" w:hAnsi="Garamond" w:cs="Times New Roman"/>
                <w:sz w:val="26"/>
                <w:szCs w:val="26"/>
              </w:rPr>
              <w:t>10</w:t>
            </w:r>
          </w:p>
        </w:tc>
      </w:tr>
      <w:tr w:rsidR="001948EE" w:rsidRPr="00480AE5" w:rsidTr="003547A0">
        <w:trPr>
          <w:jc w:val="center"/>
        </w:trPr>
        <w:tc>
          <w:tcPr>
            <w:tcW w:w="5860" w:type="dxa"/>
            <w:tcMar>
              <w:top w:w="100" w:type="dxa"/>
              <w:left w:w="100" w:type="dxa"/>
              <w:bottom w:w="100" w:type="dxa"/>
              <w:right w:w="100" w:type="dxa"/>
            </w:tcMar>
          </w:tcPr>
          <w:p w:rsidR="001948EE" w:rsidRPr="00480AE5" w:rsidRDefault="003547A0" w:rsidP="003547A0">
            <w:pPr>
              <w:widowControl w:val="0"/>
              <w:rPr>
                <w:rFonts w:ascii="Garamond" w:hAnsi="Garamond" w:cs="Times New Roman"/>
                <w:color w:val="auto"/>
                <w:sz w:val="26"/>
                <w:szCs w:val="26"/>
              </w:rPr>
            </w:pPr>
            <w:r w:rsidRPr="00480AE5">
              <w:rPr>
                <w:rFonts w:ascii="Garamond" w:hAnsi="Garamond" w:cs="Times New Roman"/>
                <w:noProof/>
                <w:color w:val="auto"/>
                <w:sz w:val="26"/>
                <w:szCs w:val="26"/>
              </w:rPr>
              <w:t>Student</w:t>
            </w:r>
            <w:r w:rsidRPr="00480AE5">
              <w:rPr>
                <w:rFonts w:ascii="Garamond" w:hAnsi="Garamond" w:cs="Times New Roman"/>
                <w:color w:val="auto"/>
                <w:sz w:val="26"/>
                <w:szCs w:val="26"/>
              </w:rPr>
              <w:t xml:space="preserve"> reflected introspectively and articulated with creativity and depth of insight his/her/their self-understanding as a pastoral/spiritual caregiver.</w:t>
            </w:r>
          </w:p>
        </w:tc>
        <w:tc>
          <w:tcPr>
            <w:tcW w:w="1510" w:type="dxa"/>
            <w:tcMar>
              <w:top w:w="100" w:type="dxa"/>
              <w:left w:w="100" w:type="dxa"/>
              <w:bottom w:w="100" w:type="dxa"/>
              <w:right w:w="100" w:type="dxa"/>
            </w:tcMar>
          </w:tcPr>
          <w:p w:rsidR="001948EE" w:rsidRPr="00480AE5" w:rsidRDefault="003547A0" w:rsidP="003547A0">
            <w:pPr>
              <w:widowControl w:val="0"/>
              <w:jc w:val="center"/>
              <w:rPr>
                <w:rFonts w:ascii="Garamond" w:hAnsi="Garamond" w:cs="Times New Roman"/>
                <w:sz w:val="26"/>
                <w:szCs w:val="26"/>
              </w:rPr>
            </w:pPr>
            <w:r w:rsidRPr="00480AE5">
              <w:rPr>
                <w:rFonts w:ascii="Garamond" w:hAnsi="Garamond" w:cs="Times New Roman"/>
                <w:sz w:val="26"/>
                <w:szCs w:val="26"/>
              </w:rPr>
              <w:t>10</w:t>
            </w:r>
          </w:p>
        </w:tc>
      </w:tr>
      <w:tr w:rsidR="001948EE" w:rsidRPr="00480AE5" w:rsidTr="003547A0">
        <w:trPr>
          <w:jc w:val="center"/>
        </w:trPr>
        <w:tc>
          <w:tcPr>
            <w:tcW w:w="5860" w:type="dxa"/>
            <w:tcMar>
              <w:top w:w="100" w:type="dxa"/>
              <w:left w:w="100" w:type="dxa"/>
              <w:bottom w:w="100" w:type="dxa"/>
              <w:right w:w="100" w:type="dxa"/>
            </w:tcMar>
          </w:tcPr>
          <w:p w:rsidR="001948EE" w:rsidRPr="00480AE5" w:rsidRDefault="003547A0" w:rsidP="003547A0">
            <w:pPr>
              <w:widowControl w:val="0"/>
              <w:rPr>
                <w:rFonts w:ascii="Garamond" w:hAnsi="Garamond" w:cs="Times New Roman"/>
                <w:color w:val="auto"/>
                <w:sz w:val="26"/>
                <w:szCs w:val="26"/>
              </w:rPr>
            </w:pPr>
            <w:r w:rsidRPr="00480AE5">
              <w:rPr>
                <w:rStyle w:val="description"/>
                <w:rFonts w:ascii="Garamond" w:hAnsi="Garamond" w:cs="Times New Roman"/>
                <w:color w:val="auto"/>
                <w:sz w:val="26"/>
                <w:szCs w:val="26"/>
                <w:shd w:val="clear" w:color="auto" w:fill="FFFFFF"/>
              </w:rPr>
              <w:lastRenderedPageBreak/>
              <w:t xml:space="preserve">Student demonstrated attention to grammatical precision and spelling accuracy. Sporadic errors and typos did not hinder comprehension. </w:t>
            </w:r>
          </w:p>
        </w:tc>
        <w:tc>
          <w:tcPr>
            <w:tcW w:w="1510" w:type="dxa"/>
            <w:tcMar>
              <w:top w:w="100" w:type="dxa"/>
              <w:left w:w="100" w:type="dxa"/>
              <w:bottom w:w="100" w:type="dxa"/>
              <w:right w:w="100" w:type="dxa"/>
            </w:tcMar>
          </w:tcPr>
          <w:p w:rsidR="001948EE" w:rsidRPr="00480AE5" w:rsidRDefault="003547A0" w:rsidP="003547A0">
            <w:pPr>
              <w:widowControl w:val="0"/>
              <w:jc w:val="center"/>
              <w:rPr>
                <w:rFonts w:ascii="Garamond" w:hAnsi="Garamond" w:cs="Times New Roman"/>
                <w:sz w:val="26"/>
                <w:szCs w:val="26"/>
              </w:rPr>
            </w:pPr>
            <w:r w:rsidRPr="00480AE5">
              <w:rPr>
                <w:rFonts w:ascii="Garamond" w:hAnsi="Garamond" w:cs="Times New Roman"/>
                <w:sz w:val="26"/>
                <w:szCs w:val="26"/>
              </w:rPr>
              <w:t>5</w:t>
            </w:r>
          </w:p>
        </w:tc>
      </w:tr>
    </w:tbl>
    <w:p w:rsidR="001948EE" w:rsidRPr="00480AE5" w:rsidRDefault="001948EE">
      <w:pPr>
        <w:rPr>
          <w:rFonts w:ascii="Garamond" w:hAnsi="Garamond" w:cs="Times New Roman"/>
          <w:sz w:val="26"/>
          <w:szCs w:val="26"/>
        </w:rPr>
      </w:pPr>
    </w:p>
    <w:p w:rsidR="005B2B71" w:rsidRPr="00480AE5" w:rsidRDefault="005B2B71">
      <w:pPr>
        <w:rPr>
          <w:rFonts w:ascii="Garamond" w:eastAsia="Times New Roman" w:hAnsi="Garamond" w:cs="Times New Roman"/>
          <w:b/>
          <w:sz w:val="26"/>
          <w:szCs w:val="26"/>
          <w:u w:val="single"/>
        </w:rPr>
      </w:pPr>
    </w:p>
    <w:p w:rsidR="001948EE" w:rsidRPr="00480AE5" w:rsidRDefault="00591C1F">
      <w:pPr>
        <w:rPr>
          <w:rFonts w:ascii="Garamond" w:hAnsi="Garamond" w:cs="Times New Roman"/>
          <w:sz w:val="26"/>
          <w:szCs w:val="26"/>
        </w:rPr>
      </w:pPr>
      <w:r w:rsidRPr="00480AE5">
        <w:rPr>
          <w:rFonts w:ascii="Garamond" w:eastAsia="Times New Roman" w:hAnsi="Garamond" w:cs="Times New Roman"/>
          <w:b/>
          <w:sz w:val="26"/>
          <w:szCs w:val="26"/>
          <w:u w:val="single"/>
        </w:rPr>
        <w:t>Class Schedule</w:t>
      </w:r>
    </w:p>
    <w:p w:rsidR="001948EE" w:rsidRPr="00480AE5" w:rsidRDefault="001948EE">
      <w:pPr>
        <w:rPr>
          <w:rFonts w:ascii="Garamond" w:hAnsi="Garamond" w:cs="Times New Roman"/>
          <w:sz w:val="26"/>
          <w:szCs w:val="26"/>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5310"/>
        <w:gridCol w:w="2530"/>
      </w:tblGrid>
      <w:tr w:rsidR="001948EE" w:rsidRPr="00480AE5" w:rsidTr="00595352">
        <w:trPr>
          <w:cantSplit/>
          <w:trHeight w:val="429"/>
        </w:trPr>
        <w:tc>
          <w:tcPr>
            <w:tcW w:w="1520" w:type="dxa"/>
            <w:tcMar>
              <w:top w:w="100" w:type="dxa"/>
              <w:left w:w="100" w:type="dxa"/>
              <w:bottom w:w="100" w:type="dxa"/>
              <w:right w:w="100" w:type="dxa"/>
            </w:tcMar>
          </w:tcPr>
          <w:p w:rsidR="001948EE" w:rsidRPr="00480AE5" w:rsidRDefault="00711629">
            <w:pPr>
              <w:widowControl w:val="0"/>
              <w:jc w:val="center"/>
              <w:rPr>
                <w:rFonts w:ascii="Garamond" w:hAnsi="Garamond" w:cs="Times New Roman"/>
                <w:sz w:val="26"/>
                <w:szCs w:val="26"/>
              </w:rPr>
            </w:pPr>
            <w:r w:rsidRPr="00480AE5">
              <w:rPr>
                <w:rFonts w:ascii="Garamond" w:eastAsia="Times New Roman" w:hAnsi="Garamond" w:cs="Times New Roman"/>
                <w:b/>
                <w:i/>
                <w:sz w:val="26"/>
                <w:szCs w:val="26"/>
              </w:rPr>
              <w:t>Week/</w:t>
            </w:r>
            <w:r w:rsidR="00591C1F" w:rsidRPr="00480AE5">
              <w:rPr>
                <w:rFonts w:ascii="Garamond" w:eastAsia="Times New Roman" w:hAnsi="Garamond" w:cs="Times New Roman"/>
                <w:b/>
                <w:i/>
                <w:sz w:val="26"/>
                <w:szCs w:val="26"/>
              </w:rPr>
              <w:t>Date</w:t>
            </w:r>
          </w:p>
        </w:tc>
        <w:tc>
          <w:tcPr>
            <w:tcW w:w="5310" w:type="dxa"/>
            <w:tcMar>
              <w:top w:w="100" w:type="dxa"/>
              <w:left w:w="100" w:type="dxa"/>
              <w:bottom w:w="100" w:type="dxa"/>
              <w:right w:w="100" w:type="dxa"/>
            </w:tcMar>
          </w:tcPr>
          <w:p w:rsidR="001948EE" w:rsidRPr="00480AE5" w:rsidRDefault="00591C1F" w:rsidP="00711629">
            <w:pPr>
              <w:widowControl w:val="0"/>
              <w:jc w:val="center"/>
              <w:rPr>
                <w:rFonts w:ascii="Garamond" w:hAnsi="Garamond" w:cs="Times New Roman"/>
                <w:sz w:val="26"/>
                <w:szCs w:val="26"/>
              </w:rPr>
            </w:pPr>
            <w:r w:rsidRPr="00480AE5">
              <w:rPr>
                <w:rFonts w:ascii="Garamond" w:eastAsia="Times New Roman" w:hAnsi="Garamond" w:cs="Times New Roman"/>
                <w:b/>
                <w:i/>
                <w:sz w:val="26"/>
                <w:szCs w:val="26"/>
              </w:rPr>
              <w:t xml:space="preserve">Topic </w:t>
            </w:r>
            <w:r w:rsidR="00ED7A91" w:rsidRPr="00480AE5">
              <w:rPr>
                <w:rFonts w:ascii="Garamond" w:eastAsia="Times New Roman" w:hAnsi="Garamond" w:cs="Times New Roman"/>
                <w:b/>
                <w:i/>
                <w:sz w:val="26"/>
                <w:szCs w:val="26"/>
              </w:rPr>
              <w:t>&amp; Readings</w:t>
            </w:r>
          </w:p>
        </w:tc>
        <w:tc>
          <w:tcPr>
            <w:tcW w:w="2530" w:type="dxa"/>
            <w:tcMar>
              <w:top w:w="100" w:type="dxa"/>
              <w:left w:w="100" w:type="dxa"/>
              <w:bottom w:w="100" w:type="dxa"/>
              <w:right w:w="100" w:type="dxa"/>
            </w:tcMar>
          </w:tcPr>
          <w:p w:rsidR="001948EE" w:rsidRPr="00480AE5" w:rsidRDefault="00591C1F">
            <w:pPr>
              <w:widowControl w:val="0"/>
              <w:jc w:val="center"/>
              <w:rPr>
                <w:rFonts w:ascii="Garamond" w:hAnsi="Garamond" w:cs="Times New Roman"/>
                <w:sz w:val="26"/>
                <w:szCs w:val="26"/>
              </w:rPr>
            </w:pPr>
            <w:r w:rsidRPr="00480AE5">
              <w:rPr>
                <w:rFonts w:ascii="Garamond" w:eastAsia="Times New Roman" w:hAnsi="Garamond" w:cs="Times New Roman"/>
                <w:b/>
                <w:i/>
                <w:sz w:val="26"/>
                <w:szCs w:val="26"/>
              </w:rPr>
              <w:t>Assignments</w:t>
            </w:r>
          </w:p>
        </w:tc>
      </w:tr>
      <w:tr w:rsidR="001948EE" w:rsidRPr="00480AE5" w:rsidTr="00595352">
        <w:trPr>
          <w:cantSplit/>
        </w:trPr>
        <w:tc>
          <w:tcPr>
            <w:tcW w:w="1520" w:type="dxa"/>
            <w:tcMar>
              <w:top w:w="100" w:type="dxa"/>
              <w:left w:w="100" w:type="dxa"/>
              <w:bottom w:w="100" w:type="dxa"/>
              <w:right w:w="100" w:type="dxa"/>
            </w:tcMar>
          </w:tcPr>
          <w:p w:rsidR="00711629" w:rsidRPr="00480AE5" w:rsidRDefault="00711629">
            <w:pPr>
              <w:widowControl w:val="0"/>
              <w:jc w:val="center"/>
              <w:rPr>
                <w:rFonts w:ascii="Garamond" w:eastAsia="Times New Roman" w:hAnsi="Garamond" w:cs="Times New Roman"/>
                <w:sz w:val="26"/>
                <w:szCs w:val="26"/>
              </w:rPr>
            </w:pPr>
            <w:r w:rsidRPr="00480AE5">
              <w:rPr>
                <w:rFonts w:ascii="Garamond" w:eastAsia="Times New Roman" w:hAnsi="Garamond" w:cs="Times New Roman"/>
                <w:sz w:val="26"/>
                <w:szCs w:val="26"/>
              </w:rPr>
              <w:t xml:space="preserve">Week 1 </w:t>
            </w:r>
          </w:p>
          <w:p w:rsidR="001948EE" w:rsidRPr="00480AE5" w:rsidRDefault="009B1F73">
            <w:pPr>
              <w:widowControl w:val="0"/>
              <w:jc w:val="center"/>
              <w:rPr>
                <w:rFonts w:ascii="Garamond" w:hAnsi="Garamond" w:cs="Times New Roman"/>
                <w:sz w:val="26"/>
                <w:szCs w:val="26"/>
              </w:rPr>
            </w:pPr>
            <w:r>
              <w:rPr>
                <w:rFonts w:ascii="Garamond" w:hAnsi="Garamond" w:cs="Times New Roman"/>
                <w:sz w:val="26"/>
                <w:szCs w:val="26"/>
              </w:rPr>
              <w:t>March 25-29</w:t>
            </w:r>
          </w:p>
        </w:tc>
        <w:tc>
          <w:tcPr>
            <w:tcW w:w="5310" w:type="dxa"/>
            <w:tcMar>
              <w:top w:w="100" w:type="dxa"/>
              <w:left w:w="100" w:type="dxa"/>
              <w:bottom w:w="100" w:type="dxa"/>
              <w:right w:w="100" w:type="dxa"/>
            </w:tcMar>
          </w:tcPr>
          <w:p w:rsidR="001948EE" w:rsidRPr="00480AE5" w:rsidRDefault="00711629">
            <w:pPr>
              <w:widowControl w:val="0"/>
              <w:rPr>
                <w:rFonts w:ascii="Garamond" w:eastAsia="Times New Roman" w:hAnsi="Garamond" w:cs="Times New Roman"/>
                <w:b/>
                <w:sz w:val="26"/>
                <w:szCs w:val="26"/>
              </w:rPr>
            </w:pPr>
            <w:r w:rsidRPr="00480AE5">
              <w:rPr>
                <w:rFonts w:ascii="Garamond" w:eastAsia="Times New Roman" w:hAnsi="Garamond" w:cs="Times New Roman"/>
                <w:b/>
                <w:sz w:val="26"/>
                <w:szCs w:val="26"/>
              </w:rPr>
              <w:t>Introductions</w:t>
            </w:r>
          </w:p>
          <w:p w:rsidR="001948EE" w:rsidRPr="00480AE5" w:rsidRDefault="009B1F73" w:rsidP="00134220">
            <w:pPr>
              <w:widowControl w:val="0"/>
              <w:rPr>
                <w:rFonts w:ascii="Garamond" w:eastAsia="Times New Roman" w:hAnsi="Garamond" w:cs="Times New Roman"/>
                <w:sz w:val="26"/>
                <w:szCs w:val="26"/>
              </w:rPr>
            </w:pPr>
            <w:proofErr w:type="spellStart"/>
            <w:r>
              <w:rPr>
                <w:rFonts w:ascii="Garamond" w:eastAsia="Times New Roman" w:hAnsi="Garamond" w:cs="Times New Roman"/>
                <w:sz w:val="26"/>
                <w:szCs w:val="26"/>
              </w:rPr>
              <w:t>Doehring</w:t>
            </w:r>
            <w:proofErr w:type="spellEnd"/>
            <w:r>
              <w:rPr>
                <w:rFonts w:ascii="Garamond" w:eastAsia="Times New Roman" w:hAnsi="Garamond" w:cs="Times New Roman"/>
                <w:sz w:val="26"/>
                <w:szCs w:val="26"/>
              </w:rPr>
              <w:t xml:space="preserve">, pp. xiii-xxviii </w:t>
            </w:r>
          </w:p>
          <w:p w:rsidR="00134220" w:rsidRDefault="00134220" w:rsidP="009B1F73">
            <w:pPr>
              <w:widowControl w:val="0"/>
              <w:rPr>
                <w:rFonts w:ascii="Garamond" w:eastAsia="Times New Roman" w:hAnsi="Garamond" w:cs="Times New Roman"/>
                <w:sz w:val="26"/>
                <w:szCs w:val="26"/>
              </w:rPr>
            </w:pPr>
            <w:r w:rsidRPr="00480AE5">
              <w:rPr>
                <w:rFonts w:ascii="Garamond" w:eastAsia="Times New Roman" w:hAnsi="Garamond" w:cs="Times New Roman"/>
                <w:sz w:val="26"/>
                <w:szCs w:val="26"/>
              </w:rPr>
              <w:t xml:space="preserve">Dykstra, </w:t>
            </w:r>
            <w:r w:rsidR="009B1F73" w:rsidRPr="009B1F73">
              <w:rPr>
                <w:rFonts w:ascii="Garamond" w:eastAsia="Times New Roman" w:hAnsi="Garamond" w:cs="Times New Roman"/>
                <w:i/>
                <w:sz w:val="26"/>
                <w:szCs w:val="26"/>
              </w:rPr>
              <w:t>Images of Pastoral Care</w:t>
            </w:r>
            <w:r w:rsidR="009B1F73">
              <w:rPr>
                <w:rFonts w:ascii="Garamond" w:eastAsia="Times New Roman" w:hAnsi="Garamond" w:cs="Times New Roman"/>
                <w:sz w:val="26"/>
                <w:szCs w:val="26"/>
              </w:rPr>
              <w:t>, pp. 1-14</w:t>
            </w:r>
          </w:p>
          <w:p w:rsidR="0062707D" w:rsidRPr="00480AE5" w:rsidRDefault="0062707D" w:rsidP="009B1F73">
            <w:pPr>
              <w:widowControl w:val="0"/>
              <w:rPr>
                <w:rFonts w:ascii="Garamond" w:hAnsi="Garamond" w:cs="Times New Roman"/>
                <w:sz w:val="26"/>
                <w:szCs w:val="26"/>
              </w:rPr>
            </w:pPr>
          </w:p>
        </w:tc>
        <w:tc>
          <w:tcPr>
            <w:tcW w:w="2530" w:type="dxa"/>
            <w:tcMar>
              <w:top w:w="100" w:type="dxa"/>
              <w:left w:w="100" w:type="dxa"/>
              <w:bottom w:w="100" w:type="dxa"/>
              <w:right w:w="100" w:type="dxa"/>
            </w:tcMar>
          </w:tcPr>
          <w:p w:rsidR="001948EE" w:rsidRPr="00480AE5" w:rsidRDefault="00810D4B" w:rsidP="00361857">
            <w:pPr>
              <w:widowControl w:val="0"/>
              <w:rPr>
                <w:rFonts w:ascii="Garamond" w:hAnsi="Garamond" w:cs="Times New Roman"/>
                <w:sz w:val="26"/>
                <w:szCs w:val="26"/>
              </w:rPr>
            </w:pPr>
            <w:r w:rsidRPr="00480AE5">
              <w:rPr>
                <w:rFonts w:ascii="Garamond" w:hAnsi="Garamond" w:cs="Times New Roman"/>
                <w:sz w:val="26"/>
                <w:szCs w:val="26"/>
              </w:rPr>
              <w:t xml:space="preserve">Post and </w:t>
            </w:r>
            <w:r w:rsidR="00361857">
              <w:rPr>
                <w:rFonts w:ascii="Garamond" w:hAnsi="Garamond" w:cs="Times New Roman"/>
                <w:sz w:val="26"/>
                <w:szCs w:val="26"/>
              </w:rPr>
              <w:t>Zoom conversation</w:t>
            </w:r>
            <w:r w:rsidRPr="00480AE5">
              <w:rPr>
                <w:rFonts w:ascii="Garamond" w:hAnsi="Garamond" w:cs="Times New Roman"/>
                <w:sz w:val="26"/>
                <w:szCs w:val="26"/>
              </w:rPr>
              <w:t xml:space="preserve">: </w:t>
            </w:r>
            <w:r w:rsidR="00361857">
              <w:rPr>
                <w:rFonts w:ascii="Garamond" w:hAnsi="Garamond" w:cs="Times New Roman"/>
                <w:sz w:val="26"/>
                <w:szCs w:val="26"/>
              </w:rPr>
              <w:t>6</w:t>
            </w:r>
            <w:r w:rsidRPr="00480AE5">
              <w:rPr>
                <w:rFonts w:ascii="Garamond" w:hAnsi="Garamond" w:cs="Times New Roman"/>
                <w:sz w:val="26"/>
                <w:szCs w:val="26"/>
              </w:rPr>
              <w:t xml:space="preserve"> points</w:t>
            </w:r>
          </w:p>
        </w:tc>
      </w:tr>
      <w:tr w:rsidR="001948EE" w:rsidRPr="00480AE5" w:rsidTr="00595352">
        <w:trPr>
          <w:cantSplit/>
        </w:trPr>
        <w:tc>
          <w:tcPr>
            <w:tcW w:w="1520" w:type="dxa"/>
            <w:tcMar>
              <w:top w:w="100" w:type="dxa"/>
              <w:left w:w="100" w:type="dxa"/>
              <w:bottom w:w="100" w:type="dxa"/>
              <w:right w:w="100" w:type="dxa"/>
            </w:tcMar>
          </w:tcPr>
          <w:p w:rsidR="00711629" w:rsidRDefault="00711629">
            <w:pPr>
              <w:widowControl w:val="0"/>
              <w:jc w:val="center"/>
              <w:rPr>
                <w:rFonts w:ascii="Garamond" w:eastAsia="Times New Roman" w:hAnsi="Garamond" w:cs="Times New Roman"/>
                <w:sz w:val="26"/>
                <w:szCs w:val="26"/>
              </w:rPr>
            </w:pPr>
            <w:r w:rsidRPr="00480AE5">
              <w:rPr>
                <w:rFonts w:ascii="Garamond" w:eastAsia="Times New Roman" w:hAnsi="Garamond" w:cs="Times New Roman"/>
                <w:sz w:val="26"/>
                <w:szCs w:val="26"/>
              </w:rPr>
              <w:t xml:space="preserve">Week 2 </w:t>
            </w:r>
          </w:p>
          <w:p w:rsidR="009B1F73" w:rsidRPr="00480AE5" w:rsidRDefault="009B1F73">
            <w:pPr>
              <w:widowControl w:val="0"/>
              <w:jc w:val="center"/>
              <w:rPr>
                <w:rFonts w:ascii="Garamond" w:eastAsia="Times New Roman" w:hAnsi="Garamond" w:cs="Times New Roman"/>
                <w:sz w:val="26"/>
                <w:szCs w:val="26"/>
              </w:rPr>
            </w:pPr>
            <w:r>
              <w:rPr>
                <w:rFonts w:ascii="Garamond" w:eastAsia="Times New Roman" w:hAnsi="Garamond" w:cs="Times New Roman"/>
                <w:sz w:val="26"/>
                <w:szCs w:val="26"/>
              </w:rPr>
              <w:t>April 1-5</w:t>
            </w:r>
          </w:p>
          <w:p w:rsidR="001948EE" w:rsidRPr="00480AE5" w:rsidRDefault="001948EE">
            <w:pPr>
              <w:widowControl w:val="0"/>
              <w:jc w:val="center"/>
              <w:rPr>
                <w:rFonts w:ascii="Garamond" w:hAnsi="Garamond" w:cs="Times New Roman"/>
                <w:sz w:val="26"/>
                <w:szCs w:val="26"/>
              </w:rPr>
            </w:pPr>
          </w:p>
        </w:tc>
        <w:tc>
          <w:tcPr>
            <w:tcW w:w="5310" w:type="dxa"/>
            <w:tcMar>
              <w:top w:w="100" w:type="dxa"/>
              <w:left w:w="100" w:type="dxa"/>
              <w:bottom w:w="100" w:type="dxa"/>
              <w:right w:w="100" w:type="dxa"/>
            </w:tcMar>
          </w:tcPr>
          <w:p w:rsidR="00810D4B" w:rsidRPr="00480AE5" w:rsidRDefault="00810D4B" w:rsidP="00810D4B">
            <w:pPr>
              <w:widowControl w:val="0"/>
              <w:rPr>
                <w:rFonts w:ascii="Garamond" w:eastAsia="Times New Roman" w:hAnsi="Garamond" w:cs="Times New Roman"/>
                <w:b/>
                <w:sz w:val="26"/>
                <w:szCs w:val="26"/>
              </w:rPr>
            </w:pPr>
            <w:proofErr w:type="spellStart"/>
            <w:r w:rsidRPr="00480AE5">
              <w:rPr>
                <w:rFonts w:ascii="Garamond" w:eastAsia="Times New Roman" w:hAnsi="Garamond" w:cs="Times New Roman"/>
                <w:b/>
                <w:sz w:val="26"/>
                <w:szCs w:val="26"/>
              </w:rPr>
              <w:t>Interculturality</w:t>
            </w:r>
            <w:proofErr w:type="spellEnd"/>
            <w:r w:rsidRPr="00480AE5">
              <w:rPr>
                <w:rFonts w:ascii="Garamond" w:eastAsia="Times New Roman" w:hAnsi="Garamond" w:cs="Times New Roman"/>
                <w:b/>
                <w:sz w:val="26"/>
                <w:szCs w:val="26"/>
              </w:rPr>
              <w:t xml:space="preserve"> and Pastoral Care</w:t>
            </w:r>
          </w:p>
          <w:p w:rsidR="00810D4B" w:rsidRPr="00480AE5" w:rsidRDefault="009B1F73" w:rsidP="00810D4B">
            <w:pPr>
              <w:widowControl w:val="0"/>
              <w:rPr>
                <w:rFonts w:ascii="Garamond" w:eastAsia="Times New Roman" w:hAnsi="Garamond" w:cs="Times New Roman"/>
                <w:sz w:val="26"/>
                <w:szCs w:val="26"/>
              </w:rPr>
            </w:pPr>
            <w:proofErr w:type="spellStart"/>
            <w:r>
              <w:rPr>
                <w:rFonts w:ascii="Garamond" w:eastAsia="Times New Roman" w:hAnsi="Garamond" w:cs="Times New Roman"/>
                <w:sz w:val="26"/>
                <w:szCs w:val="26"/>
              </w:rPr>
              <w:t>Doehring</w:t>
            </w:r>
            <w:proofErr w:type="spellEnd"/>
            <w:r>
              <w:rPr>
                <w:rFonts w:ascii="Garamond" w:eastAsia="Times New Roman" w:hAnsi="Garamond" w:cs="Times New Roman"/>
                <w:sz w:val="26"/>
                <w:szCs w:val="26"/>
              </w:rPr>
              <w:t xml:space="preserve">, </w:t>
            </w:r>
            <w:proofErr w:type="spellStart"/>
            <w:r>
              <w:rPr>
                <w:rFonts w:ascii="Garamond" w:eastAsia="Times New Roman" w:hAnsi="Garamond" w:cs="Times New Roman"/>
                <w:sz w:val="26"/>
                <w:szCs w:val="26"/>
              </w:rPr>
              <w:t>ch.</w:t>
            </w:r>
            <w:proofErr w:type="spellEnd"/>
            <w:r>
              <w:rPr>
                <w:rFonts w:ascii="Garamond" w:eastAsia="Times New Roman" w:hAnsi="Garamond" w:cs="Times New Roman"/>
                <w:sz w:val="26"/>
                <w:szCs w:val="26"/>
              </w:rPr>
              <w:t xml:space="preserve"> 1</w:t>
            </w:r>
            <w:r w:rsidR="00810D4B" w:rsidRPr="00480AE5">
              <w:rPr>
                <w:rFonts w:ascii="Garamond" w:eastAsia="Times New Roman" w:hAnsi="Garamond" w:cs="Times New Roman"/>
                <w:sz w:val="26"/>
                <w:szCs w:val="26"/>
              </w:rPr>
              <w:t xml:space="preserve"> </w:t>
            </w:r>
          </w:p>
          <w:p w:rsidR="00810D4B" w:rsidRPr="00480AE5" w:rsidRDefault="00A26127" w:rsidP="00810D4B">
            <w:pPr>
              <w:widowControl w:val="0"/>
              <w:rPr>
                <w:rFonts w:ascii="Garamond" w:eastAsia="Times New Roman" w:hAnsi="Garamond" w:cs="Times New Roman"/>
                <w:sz w:val="26"/>
                <w:szCs w:val="26"/>
              </w:rPr>
            </w:pPr>
            <w:proofErr w:type="spellStart"/>
            <w:r w:rsidRPr="004A4EDE">
              <w:rPr>
                <w:rFonts w:ascii="Garamond" w:eastAsia="Times New Roman" w:hAnsi="Garamond" w:cs="Times New Roman"/>
                <w:sz w:val="26"/>
                <w:szCs w:val="26"/>
              </w:rPr>
              <w:t>Prinz</w:t>
            </w:r>
            <w:proofErr w:type="spellEnd"/>
            <w:r w:rsidRPr="004A4EDE">
              <w:rPr>
                <w:rFonts w:ascii="Garamond" w:eastAsia="Times New Roman" w:hAnsi="Garamond" w:cs="Times New Roman"/>
                <w:sz w:val="26"/>
                <w:szCs w:val="26"/>
              </w:rPr>
              <w:t>, “</w:t>
            </w:r>
            <w:r w:rsidR="00E82198" w:rsidRPr="004A4EDE">
              <w:rPr>
                <w:rFonts w:ascii="Garamond" w:eastAsia="Times New Roman" w:hAnsi="Garamond" w:cs="Times New Roman"/>
                <w:i/>
                <w:sz w:val="26"/>
                <w:szCs w:val="26"/>
              </w:rPr>
              <w:t>Who A</w:t>
            </w:r>
            <w:r w:rsidRPr="004A4EDE">
              <w:rPr>
                <w:rFonts w:ascii="Garamond" w:eastAsia="Times New Roman" w:hAnsi="Garamond" w:cs="Times New Roman"/>
                <w:i/>
                <w:sz w:val="26"/>
                <w:szCs w:val="26"/>
              </w:rPr>
              <w:t xml:space="preserve">m I? </w:t>
            </w:r>
            <w:proofErr w:type="spellStart"/>
            <w:r w:rsidRPr="004A4EDE">
              <w:rPr>
                <w:rFonts w:ascii="Garamond" w:eastAsia="Times New Roman" w:hAnsi="Garamond" w:cs="Times New Roman"/>
                <w:i/>
                <w:sz w:val="26"/>
                <w:szCs w:val="26"/>
              </w:rPr>
              <w:t>Nepantla</w:t>
            </w:r>
            <w:proofErr w:type="spellEnd"/>
            <w:r w:rsidRPr="004A4EDE">
              <w:rPr>
                <w:rFonts w:ascii="Garamond" w:eastAsia="Times New Roman" w:hAnsi="Garamond" w:cs="Times New Roman"/>
                <w:i/>
                <w:sz w:val="26"/>
                <w:szCs w:val="26"/>
              </w:rPr>
              <w:t xml:space="preserve">, Mestizo and </w:t>
            </w:r>
            <w:proofErr w:type="spellStart"/>
            <w:r w:rsidRPr="004A4EDE">
              <w:rPr>
                <w:rFonts w:ascii="Garamond" w:eastAsia="Times New Roman" w:hAnsi="Garamond" w:cs="Times New Roman"/>
                <w:i/>
                <w:sz w:val="26"/>
                <w:szCs w:val="26"/>
              </w:rPr>
              <w:t>Amphibolous</w:t>
            </w:r>
            <w:proofErr w:type="spellEnd"/>
            <w:r w:rsidRPr="004A4EDE">
              <w:rPr>
                <w:rFonts w:ascii="Garamond" w:eastAsia="Times New Roman" w:hAnsi="Garamond" w:cs="Times New Roman"/>
                <w:sz w:val="26"/>
                <w:szCs w:val="26"/>
              </w:rPr>
              <w:t>: Care Across Cultures”</w:t>
            </w:r>
            <w:r>
              <w:rPr>
                <w:rFonts w:ascii="Garamond" w:eastAsia="Times New Roman" w:hAnsi="Garamond" w:cs="Times New Roman"/>
                <w:sz w:val="26"/>
                <w:szCs w:val="26"/>
              </w:rPr>
              <w:t xml:space="preserve"> </w:t>
            </w:r>
          </w:p>
          <w:p w:rsidR="00373A1C" w:rsidRDefault="00810D4B" w:rsidP="00810D4B">
            <w:pPr>
              <w:widowControl w:val="0"/>
              <w:rPr>
                <w:rFonts w:ascii="Garamond" w:eastAsia="Times New Roman" w:hAnsi="Garamond" w:cs="Times New Roman"/>
                <w:sz w:val="26"/>
                <w:szCs w:val="26"/>
              </w:rPr>
            </w:pPr>
            <w:r w:rsidRPr="0095149B">
              <w:rPr>
                <w:rFonts w:ascii="Garamond" w:eastAsia="Times New Roman" w:hAnsi="Garamond" w:cs="Times New Roman"/>
                <w:sz w:val="26"/>
                <w:szCs w:val="26"/>
              </w:rPr>
              <w:t>Dykstra,</w:t>
            </w:r>
            <w:r w:rsidR="00304E62" w:rsidRPr="0095149B">
              <w:rPr>
                <w:rFonts w:ascii="Garamond" w:eastAsia="Times New Roman" w:hAnsi="Garamond" w:cs="Times New Roman"/>
                <w:sz w:val="26"/>
                <w:szCs w:val="26"/>
              </w:rPr>
              <w:t xml:space="preserve"> </w:t>
            </w:r>
            <w:r w:rsidR="00304E62" w:rsidRPr="0095149B">
              <w:rPr>
                <w:rFonts w:ascii="Garamond" w:eastAsia="Times New Roman" w:hAnsi="Garamond" w:cs="Times New Roman"/>
                <w:i/>
                <w:sz w:val="26"/>
                <w:szCs w:val="26"/>
              </w:rPr>
              <w:t>Images of Pastoral Care</w:t>
            </w:r>
            <w:r w:rsidR="00304E62" w:rsidRPr="00E87B5A">
              <w:rPr>
                <w:rFonts w:ascii="Garamond" w:eastAsia="Times New Roman" w:hAnsi="Garamond" w:cs="Times New Roman"/>
                <w:i/>
                <w:sz w:val="26"/>
                <w:szCs w:val="26"/>
              </w:rPr>
              <w:t>,</w:t>
            </w:r>
            <w:r w:rsidRPr="0095149B">
              <w:rPr>
                <w:rFonts w:ascii="Garamond" w:eastAsia="Times New Roman" w:hAnsi="Garamond" w:cs="Times New Roman"/>
                <w:sz w:val="26"/>
                <w:szCs w:val="26"/>
              </w:rPr>
              <w:t xml:space="preserve"> </w:t>
            </w:r>
            <w:r w:rsidRPr="0095149B">
              <w:rPr>
                <w:rFonts w:ascii="Garamond" w:eastAsia="Times New Roman" w:hAnsi="Garamond" w:cs="Times New Roman"/>
                <w:noProof/>
                <w:sz w:val="26"/>
                <w:szCs w:val="26"/>
              </w:rPr>
              <w:t>ch</w:t>
            </w:r>
            <w:r w:rsidR="00607C3D">
              <w:rPr>
                <w:rFonts w:ascii="Garamond" w:eastAsia="Times New Roman" w:hAnsi="Garamond" w:cs="Times New Roman"/>
                <w:noProof/>
                <w:sz w:val="26"/>
                <w:szCs w:val="26"/>
              </w:rPr>
              <w:t xml:space="preserve">. </w:t>
            </w:r>
            <w:r w:rsidR="00FD29EB">
              <w:rPr>
                <w:rFonts w:ascii="Garamond" w:eastAsia="Times New Roman" w:hAnsi="Garamond" w:cs="Times New Roman"/>
                <w:noProof/>
                <w:sz w:val="26"/>
                <w:szCs w:val="26"/>
              </w:rPr>
              <w:t>19</w:t>
            </w:r>
          </w:p>
          <w:p w:rsidR="0062707D" w:rsidRPr="00480AE5" w:rsidRDefault="0062707D" w:rsidP="00810D4B">
            <w:pPr>
              <w:widowControl w:val="0"/>
              <w:rPr>
                <w:rFonts w:ascii="Garamond" w:hAnsi="Garamond" w:cs="Times New Roman"/>
                <w:sz w:val="26"/>
                <w:szCs w:val="26"/>
              </w:rPr>
            </w:pPr>
          </w:p>
        </w:tc>
        <w:tc>
          <w:tcPr>
            <w:tcW w:w="2530" w:type="dxa"/>
            <w:tcMar>
              <w:top w:w="100" w:type="dxa"/>
              <w:left w:w="100" w:type="dxa"/>
              <w:bottom w:w="100" w:type="dxa"/>
              <w:right w:w="100" w:type="dxa"/>
            </w:tcMar>
          </w:tcPr>
          <w:p w:rsidR="001948EE" w:rsidRPr="00480AE5" w:rsidRDefault="00810D4B" w:rsidP="00361857">
            <w:pPr>
              <w:widowControl w:val="0"/>
              <w:rPr>
                <w:rFonts w:ascii="Garamond" w:hAnsi="Garamond" w:cs="Times New Roman"/>
                <w:sz w:val="26"/>
                <w:szCs w:val="26"/>
              </w:rPr>
            </w:pPr>
            <w:r w:rsidRPr="00480AE5">
              <w:rPr>
                <w:rFonts w:ascii="Garamond" w:hAnsi="Garamond" w:cs="Times New Roman"/>
                <w:sz w:val="26"/>
                <w:szCs w:val="26"/>
              </w:rPr>
              <w:t xml:space="preserve">Post and response: </w:t>
            </w:r>
            <w:r w:rsidR="00361857">
              <w:rPr>
                <w:rFonts w:ascii="Garamond" w:hAnsi="Garamond" w:cs="Times New Roman"/>
                <w:sz w:val="26"/>
                <w:szCs w:val="26"/>
              </w:rPr>
              <w:t>6</w:t>
            </w:r>
            <w:r w:rsidRPr="00480AE5">
              <w:rPr>
                <w:rFonts w:ascii="Garamond" w:hAnsi="Garamond" w:cs="Times New Roman"/>
                <w:sz w:val="26"/>
                <w:szCs w:val="26"/>
              </w:rPr>
              <w:t xml:space="preserve"> points</w:t>
            </w:r>
          </w:p>
        </w:tc>
      </w:tr>
      <w:tr w:rsidR="001948EE" w:rsidRPr="00480AE5" w:rsidTr="00595352">
        <w:trPr>
          <w:cantSplit/>
        </w:trPr>
        <w:tc>
          <w:tcPr>
            <w:tcW w:w="1520" w:type="dxa"/>
            <w:tcMar>
              <w:top w:w="100" w:type="dxa"/>
              <w:left w:w="100" w:type="dxa"/>
              <w:bottom w:w="100" w:type="dxa"/>
              <w:right w:w="100" w:type="dxa"/>
            </w:tcMar>
          </w:tcPr>
          <w:p w:rsidR="00711629" w:rsidRPr="00480AE5" w:rsidRDefault="00711629">
            <w:pPr>
              <w:widowControl w:val="0"/>
              <w:jc w:val="center"/>
              <w:rPr>
                <w:rFonts w:ascii="Garamond" w:eastAsia="Times New Roman" w:hAnsi="Garamond" w:cs="Times New Roman"/>
                <w:sz w:val="26"/>
                <w:szCs w:val="26"/>
              </w:rPr>
            </w:pPr>
            <w:r w:rsidRPr="00480AE5">
              <w:rPr>
                <w:rFonts w:ascii="Garamond" w:eastAsia="Times New Roman" w:hAnsi="Garamond" w:cs="Times New Roman"/>
                <w:sz w:val="26"/>
                <w:szCs w:val="26"/>
              </w:rPr>
              <w:t xml:space="preserve">Week 3 </w:t>
            </w:r>
          </w:p>
          <w:p w:rsidR="001948EE" w:rsidRPr="00480AE5" w:rsidRDefault="009B1F73">
            <w:pPr>
              <w:widowControl w:val="0"/>
              <w:jc w:val="center"/>
              <w:rPr>
                <w:rFonts w:ascii="Garamond" w:hAnsi="Garamond" w:cs="Times New Roman"/>
                <w:sz w:val="26"/>
                <w:szCs w:val="26"/>
              </w:rPr>
            </w:pPr>
            <w:r>
              <w:rPr>
                <w:rFonts w:ascii="Garamond" w:hAnsi="Garamond" w:cs="Times New Roman"/>
                <w:sz w:val="26"/>
                <w:szCs w:val="26"/>
              </w:rPr>
              <w:t>April 8-12</w:t>
            </w:r>
          </w:p>
        </w:tc>
        <w:tc>
          <w:tcPr>
            <w:tcW w:w="5310" w:type="dxa"/>
            <w:tcMar>
              <w:top w:w="100" w:type="dxa"/>
              <w:left w:w="100" w:type="dxa"/>
              <w:bottom w:w="100" w:type="dxa"/>
              <w:right w:w="100" w:type="dxa"/>
            </w:tcMar>
          </w:tcPr>
          <w:p w:rsidR="00810D4B" w:rsidRPr="00480AE5" w:rsidRDefault="00810D4B" w:rsidP="00810D4B">
            <w:pPr>
              <w:widowControl w:val="0"/>
              <w:rPr>
                <w:rFonts w:ascii="Garamond" w:hAnsi="Garamond" w:cs="Times New Roman"/>
                <w:sz w:val="26"/>
                <w:szCs w:val="26"/>
              </w:rPr>
            </w:pPr>
            <w:r w:rsidRPr="00480AE5">
              <w:rPr>
                <w:rFonts w:ascii="Garamond" w:eastAsia="Times New Roman" w:hAnsi="Garamond" w:cs="Times New Roman"/>
                <w:b/>
                <w:sz w:val="26"/>
                <w:szCs w:val="26"/>
              </w:rPr>
              <w:t>Embodied Listening</w:t>
            </w:r>
          </w:p>
          <w:p w:rsidR="00810D4B" w:rsidRPr="00480AE5" w:rsidRDefault="00810D4B" w:rsidP="00810D4B">
            <w:pPr>
              <w:widowControl w:val="0"/>
              <w:rPr>
                <w:rFonts w:ascii="Garamond" w:eastAsia="Times New Roman" w:hAnsi="Garamond" w:cs="Times New Roman"/>
                <w:sz w:val="26"/>
                <w:szCs w:val="26"/>
              </w:rPr>
            </w:pPr>
            <w:proofErr w:type="spellStart"/>
            <w:r w:rsidRPr="00480AE5">
              <w:rPr>
                <w:rFonts w:ascii="Garamond" w:eastAsia="Times New Roman" w:hAnsi="Garamond" w:cs="Times New Roman"/>
                <w:sz w:val="26"/>
                <w:szCs w:val="26"/>
              </w:rPr>
              <w:t>Doehring</w:t>
            </w:r>
            <w:proofErr w:type="spellEnd"/>
            <w:r w:rsidRPr="00480AE5">
              <w:rPr>
                <w:rFonts w:ascii="Garamond" w:eastAsia="Times New Roman" w:hAnsi="Garamond" w:cs="Times New Roman"/>
                <w:sz w:val="26"/>
                <w:szCs w:val="26"/>
              </w:rPr>
              <w:t xml:space="preserve">, </w:t>
            </w:r>
            <w:r w:rsidRPr="00480AE5">
              <w:rPr>
                <w:rFonts w:ascii="Garamond" w:eastAsia="Times New Roman" w:hAnsi="Garamond" w:cs="Times New Roman"/>
                <w:noProof/>
                <w:sz w:val="26"/>
                <w:szCs w:val="26"/>
              </w:rPr>
              <w:t>chs</w:t>
            </w:r>
            <w:r w:rsidRPr="00480AE5">
              <w:rPr>
                <w:rFonts w:ascii="Garamond" w:eastAsia="Times New Roman" w:hAnsi="Garamond" w:cs="Times New Roman"/>
                <w:sz w:val="26"/>
                <w:szCs w:val="26"/>
              </w:rPr>
              <w:t xml:space="preserve">. 2-3; </w:t>
            </w:r>
          </w:p>
          <w:p w:rsidR="00224C65" w:rsidRDefault="00810D4B" w:rsidP="00407731">
            <w:pPr>
              <w:widowControl w:val="0"/>
              <w:rPr>
                <w:rFonts w:ascii="Garamond" w:eastAsia="Times New Roman" w:hAnsi="Garamond" w:cs="Times New Roman"/>
                <w:sz w:val="26"/>
                <w:szCs w:val="26"/>
              </w:rPr>
            </w:pPr>
            <w:r w:rsidRPr="00E87B5A">
              <w:rPr>
                <w:rFonts w:ascii="Garamond" w:eastAsia="Times New Roman" w:hAnsi="Garamond" w:cs="Times New Roman"/>
                <w:sz w:val="26"/>
                <w:szCs w:val="26"/>
              </w:rPr>
              <w:t xml:space="preserve">Dykstra, </w:t>
            </w:r>
            <w:r w:rsidR="00304E62" w:rsidRPr="00E87B5A">
              <w:rPr>
                <w:rFonts w:ascii="Garamond" w:eastAsia="Times New Roman" w:hAnsi="Garamond" w:cs="Times New Roman"/>
                <w:i/>
                <w:sz w:val="26"/>
                <w:szCs w:val="26"/>
              </w:rPr>
              <w:t>Images,</w:t>
            </w:r>
            <w:r w:rsidR="00304E62" w:rsidRPr="00E87B5A">
              <w:rPr>
                <w:rFonts w:ascii="Garamond" w:eastAsia="Times New Roman" w:hAnsi="Garamond" w:cs="Times New Roman"/>
                <w:sz w:val="26"/>
                <w:szCs w:val="26"/>
              </w:rPr>
              <w:t xml:space="preserve"> </w:t>
            </w:r>
            <w:r w:rsidR="00FD29EB">
              <w:rPr>
                <w:rFonts w:ascii="Garamond" w:eastAsia="Times New Roman" w:hAnsi="Garamond" w:cs="Times New Roman"/>
                <w:noProof/>
                <w:sz w:val="26"/>
                <w:szCs w:val="26"/>
              </w:rPr>
              <w:t>ch. 7</w:t>
            </w:r>
          </w:p>
          <w:p w:rsidR="0062707D" w:rsidRPr="00480AE5" w:rsidRDefault="0062707D" w:rsidP="00407731">
            <w:pPr>
              <w:widowControl w:val="0"/>
              <w:rPr>
                <w:rFonts w:ascii="Garamond" w:hAnsi="Garamond" w:cs="Times New Roman"/>
                <w:sz w:val="26"/>
                <w:szCs w:val="26"/>
              </w:rPr>
            </w:pPr>
          </w:p>
        </w:tc>
        <w:tc>
          <w:tcPr>
            <w:tcW w:w="2530" w:type="dxa"/>
            <w:tcMar>
              <w:top w:w="100" w:type="dxa"/>
              <w:left w:w="100" w:type="dxa"/>
              <w:bottom w:w="100" w:type="dxa"/>
              <w:right w:w="100" w:type="dxa"/>
            </w:tcMar>
          </w:tcPr>
          <w:p w:rsidR="001948EE" w:rsidRPr="00480AE5" w:rsidRDefault="00810D4B" w:rsidP="00361857">
            <w:pPr>
              <w:widowControl w:val="0"/>
              <w:rPr>
                <w:rFonts w:ascii="Garamond" w:hAnsi="Garamond" w:cs="Times New Roman"/>
                <w:sz w:val="26"/>
                <w:szCs w:val="26"/>
              </w:rPr>
            </w:pPr>
            <w:r w:rsidRPr="00480AE5">
              <w:rPr>
                <w:rFonts w:ascii="Garamond" w:hAnsi="Garamond" w:cs="Times New Roman"/>
                <w:sz w:val="26"/>
                <w:szCs w:val="26"/>
              </w:rPr>
              <w:t xml:space="preserve">Post and response: </w:t>
            </w:r>
            <w:r w:rsidR="00361857">
              <w:rPr>
                <w:rFonts w:ascii="Garamond" w:hAnsi="Garamond" w:cs="Times New Roman"/>
                <w:sz w:val="26"/>
                <w:szCs w:val="26"/>
              </w:rPr>
              <w:t>6</w:t>
            </w:r>
            <w:r w:rsidRPr="00480AE5">
              <w:rPr>
                <w:rFonts w:ascii="Garamond" w:hAnsi="Garamond" w:cs="Times New Roman"/>
                <w:sz w:val="26"/>
                <w:szCs w:val="26"/>
              </w:rPr>
              <w:t xml:space="preserve"> points</w:t>
            </w:r>
          </w:p>
        </w:tc>
      </w:tr>
      <w:tr w:rsidR="001948EE" w:rsidRPr="00480AE5" w:rsidTr="00595352">
        <w:trPr>
          <w:cantSplit/>
        </w:trPr>
        <w:tc>
          <w:tcPr>
            <w:tcW w:w="1520" w:type="dxa"/>
            <w:tcMar>
              <w:top w:w="100" w:type="dxa"/>
              <w:left w:w="100" w:type="dxa"/>
              <w:bottom w:w="100" w:type="dxa"/>
              <w:right w:w="100" w:type="dxa"/>
            </w:tcMar>
          </w:tcPr>
          <w:p w:rsidR="00711629" w:rsidRPr="00480AE5" w:rsidRDefault="00711629">
            <w:pPr>
              <w:widowControl w:val="0"/>
              <w:jc w:val="center"/>
              <w:rPr>
                <w:rFonts w:ascii="Garamond" w:eastAsia="Times New Roman" w:hAnsi="Garamond" w:cs="Times New Roman"/>
                <w:sz w:val="26"/>
                <w:szCs w:val="26"/>
              </w:rPr>
            </w:pPr>
            <w:r w:rsidRPr="00480AE5">
              <w:rPr>
                <w:rFonts w:ascii="Garamond" w:eastAsia="Times New Roman" w:hAnsi="Garamond" w:cs="Times New Roman"/>
                <w:sz w:val="26"/>
                <w:szCs w:val="26"/>
              </w:rPr>
              <w:t xml:space="preserve">Week 4 </w:t>
            </w:r>
          </w:p>
          <w:p w:rsidR="001948EE" w:rsidRPr="00480AE5" w:rsidRDefault="009B1F73">
            <w:pPr>
              <w:widowControl w:val="0"/>
              <w:jc w:val="center"/>
              <w:rPr>
                <w:rFonts w:ascii="Garamond" w:hAnsi="Garamond" w:cs="Times New Roman"/>
                <w:sz w:val="26"/>
                <w:szCs w:val="26"/>
              </w:rPr>
            </w:pPr>
            <w:r>
              <w:rPr>
                <w:rFonts w:ascii="Garamond" w:hAnsi="Garamond" w:cs="Times New Roman"/>
                <w:sz w:val="26"/>
                <w:szCs w:val="26"/>
              </w:rPr>
              <w:t>April 15-19</w:t>
            </w:r>
          </w:p>
        </w:tc>
        <w:tc>
          <w:tcPr>
            <w:tcW w:w="5310" w:type="dxa"/>
            <w:tcMar>
              <w:top w:w="100" w:type="dxa"/>
              <w:left w:w="100" w:type="dxa"/>
              <w:bottom w:w="100" w:type="dxa"/>
              <w:right w:w="100" w:type="dxa"/>
            </w:tcMar>
          </w:tcPr>
          <w:p w:rsidR="00810D4B" w:rsidRPr="00F61903" w:rsidRDefault="00331EA3" w:rsidP="00810D4B">
            <w:pPr>
              <w:widowControl w:val="0"/>
              <w:rPr>
                <w:rFonts w:ascii="Garamond" w:eastAsia="Times New Roman" w:hAnsi="Garamond" w:cs="Times New Roman"/>
                <w:b/>
                <w:sz w:val="26"/>
                <w:szCs w:val="26"/>
              </w:rPr>
            </w:pPr>
            <w:r w:rsidRPr="00F61903">
              <w:rPr>
                <w:rFonts w:ascii="Garamond" w:eastAsia="Times New Roman" w:hAnsi="Garamond" w:cs="Times New Roman"/>
                <w:b/>
                <w:sz w:val="26"/>
                <w:szCs w:val="26"/>
              </w:rPr>
              <w:t>The Caregiver as Interpreter</w:t>
            </w:r>
            <w:r w:rsidR="008E7B7D" w:rsidRPr="00F61903">
              <w:rPr>
                <w:rFonts w:ascii="Garamond" w:eastAsia="Times New Roman" w:hAnsi="Garamond" w:cs="Times New Roman"/>
                <w:b/>
                <w:sz w:val="26"/>
                <w:szCs w:val="26"/>
              </w:rPr>
              <w:t xml:space="preserve"> of Stories</w:t>
            </w:r>
          </w:p>
          <w:p w:rsidR="00810D4B" w:rsidRDefault="00810D4B" w:rsidP="00810D4B">
            <w:pPr>
              <w:widowControl w:val="0"/>
              <w:rPr>
                <w:rFonts w:ascii="Garamond" w:eastAsia="Times New Roman" w:hAnsi="Garamond" w:cs="Times New Roman"/>
                <w:sz w:val="26"/>
                <w:szCs w:val="26"/>
              </w:rPr>
            </w:pPr>
            <w:r w:rsidRPr="00F61903">
              <w:rPr>
                <w:rFonts w:ascii="Garamond" w:eastAsia="Times New Roman" w:hAnsi="Garamond" w:cs="Times New Roman"/>
                <w:sz w:val="26"/>
                <w:szCs w:val="26"/>
              </w:rPr>
              <w:t>Capps, “</w:t>
            </w:r>
            <w:r w:rsidR="00F61903" w:rsidRPr="00F61903">
              <w:rPr>
                <w:rFonts w:ascii="Garamond" w:eastAsia="Times New Roman" w:hAnsi="Garamond" w:cs="Times New Roman"/>
                <w:sz w:val="26"/>
                <w:szCs w:val="26"/>
              </w:rPr>
              <w:t>Counseling in the Congregational Context</w:t>
            </w:r>
            <w:r w:rsidRPr="00F61903">
              <w:rPr>
                <w:rFonts w:ascii="Garamond" w:eastAsia="Times New Roman" w:hAnsi="Garamond" w:cs="Times New Roman"/>
                <w:sz w:val="26"/>
                <w:szCs w:val="26"/>
              </w:rPr>
              <w:t>”</w:t>
            </w:r>
          </w:p>
          <w:p w:rsidR="00A736ED" w:rsidRPr="00480AE5" w:rsidRDefault="00A736ED" w:rsidP="00810D4B">
            <w:pPr>
              <w:widowControl w:val="0"/>
              <w:rPr>
                <w:rFonts w:ascii="Garamond" w:eastAsia="Times New Roman" w:hAnsi="Garamond" w:cs="Times New Roman"/>
                <w:sz w:val="26"/>
                <w:szCs w:val="26"/>
              </w:rPr>
            </w:pPr>
            <w:proofErr w:type="spellStart"/>
            <w:r>
              <w:rPr>
                <w:rFonts w:ascii="Garamond" w:eastAsia="Times New Roman" w:hAnsi="Garamond" w:cs="Times New Roman"/>
                <w:sz w:val="26"/>
                <w:szCs w:val="26"/>
              </w:rPr>
              <w:t>LaMothe</w:t>
            </w:r>
            <w:proofErr w:type="spellEnd"/>
            <w:r>
              <w:rPr>
                <w:rFonts w:ascii="Garamond" w:eastAsia="Times New Roman" w:hAnsi="Garamond" w:cs="Times New Roman"/>
                <w:sz w:val="26"/>
                <w:szCs w:val="26"/>
              </w:rPr>
              <w:t xml:space="preserve">, “Giving Counsel: Donald Capps’ Contributions to Pastoral Counseling” </w:t>
            </w:r>
          </w:p>
          <w:p w:rsidR="001948EE" w:rsidRDefault="00810D4B" w:rsidP="00810D4B">
            <w:pPr>
              <w:widowControl w:val="0"/>
              <w:rPr>
                <w:rFonts w:ascii="Garamond" w:eastAsia="Times New Roman" w:hAnsi="Garamond" w:cs="Times New Roman"/>
                <w:sz w:val="26"/>
                <w:szCs w:val="26"/>
              </w:rPr>
            </w:pPr>
            <w:r w:rsidRPr="0095149B">
              <w:rPr>
                <w:rFonts w:ascii="Garamond" w:eastAsia="Times New Roman" w:hAnsi="Garamond" w:cs="Times New Roman"/>
                <w:sz w:val="26"/>
                <w:szCs w:val="26"/>
              </w:rPr>
              <w:t>Dykstra,</w:t>
            </w:r>
            <w:r w:rsidR="00304E62" w:rsidRPr="0095149B">
              <w:rPr>
                <w:rFonts w:ascii="Garamond" w:eastAsia="Times New Roman" w:hAnsi="Garamond" w:cs="Times New Roman"/>
                <w:sz w:val="26"/>
                <w:szCs w:val="26"/>
              </w:rPr>
              <w:t xml:space="preserve"> </w:t>
            </w:r>
            <w:r w:rsidR="00304E62" w:rsidRPr="0095149B">
              <w:rPr>
                <w:rFonts w:ascii="Garamond" w:eastAsia="Times New Roman" w:hAnsi="Garamond" w:cs="Times New Roman"/>
                <w:i/>
                <w:sz w:val="26"/>
                <w:szCs w:val="26"/>
              </w:rPr>
              <w:t>Images</w:t>
            </w:r>
            <w:r w:rsidR="00304E62" w:rsidRPr="00E87B5A">
              <w:rPr>
                <w:rFonts w:ascii="Garamond" w:eastAsia="Times New Roman" w:hAnsi="Garamond" w:cs="Times New Roman"/>
                <w:i/>
                <w:sz w:val="26"/>
                <w:szCs w:val="26"/>
              </w:rPr>
              <w:t>,</w:t>
            </w:r>
            <w:r w:rsidRPr="00E87B5A">
              <w:rPr>
                <w:rFonts w:ascii="Garamond" w:eastAsia="Times New Roman" w:hAnsi="Garamond" w:cs="Times New Roman"/>
                <w:i/>
                <w:sz w:val="26"/>
                <w:szCs w:val="26"/>
              </w:rPr>
              <w:t xml:space="preserve"> </w:t>
            </w:r>
            <w:r w:rsidRPr="0095149B">
              <w:rPr>
                <w:rFonts w:ascii="Garamond" w:eastAsia="Times New Roman" w:hAnsi="Garamond" w:cs="Times New Roman"/>
                <w:noProof/>
                <w:sz w:val="26"/>
                <w:szCs w:val="26"/>
              </w:rPr>
              <w:t>ch</w:t>
            </w:r>
            <w:r w:rsidR="0095149B" w:rsidRPr="0095149B">
              <w:rPr>
                <w:rFonts w:ascii="Garamond" w:eastAsia="Times New Roman" w:hAnsi="Garamond" w:cs="Times New Roman"/>
                <w:noProof/>
                <w:sz w:val="26"/>
                <w:szCs w:val="26"/>
              </w:rPr>
              <w:t>.</w:t>
            </w:r>
            <w:r w:rsidR="00607C3D">
              <w:rPr>
                <w:rFonts w:ascii="Garamond" w:eastAsia="Times New Roman" w:hAnsi="Garamond" w:cs="Times New Roman"/>
                <w:sz w:val="26"/>
                <w:szCs w:val="26"/>
              </w:rPr>
              <w:t xml:space="preserve"> 2</w:t>
            </w:r>
            <w:bookmarkStart w:id="0" w:name="_GoBack"/>
            <w:bookmarkEnd w:id="0"/>
          </w:p>
          <w:p w:rsidR="0062707D" w:rsidRPr="00480AE5" w:rsidRDefault="0062707D" w:rsidP="00810D4B">
            <w:pPr>
              <w:widowControl w:val="0"/>
              <w:rPr>
                <w:rFonts w:ascii="Garamond" w:hAnsi="Garamond" w:cs="Times New Roman"/>
                <w:b/>
                <w:sz w:val="26"/>
                <w:szCs w:val="26"/>
              </w:rPr>
            </w:pPr>
          </w:p>
        </w:tc>
        <w:tc>
          <w:tcPr>
            <w:tcW w:w="2530" w:type="dxa"/>
            <w:tcMar>
              <w:top w:w="100" w:type="dxa"/>
              <w:left w:w="100" w:type="dxa"/>
              <w:bottom w:w="100" w:type="dxa"/>
              <w:right w:w="100" w:type="dxa"/>
            </w:tcMar>
          </w:tcPr>
          <w:p w:rsidR="001948EE" w:rsidRPr="00480AE5" w:rsidRDefault="00810D4B">
            <w:pPr>
              <w:widowControl w:val="0"/>
              <w:rPr>
                <w:rFonts w:ascii="Garamond" w:hAnsi="Garamond" w:cs="Times New Roman"/>
                <w:sz w:val="26"/>
                <w:szCs w:val="26"/>
              </w:rPr>
            </w:pPr>
            <w:r w:rsidRPr="00480AE5">
              <w:rPr>
                <w:rFonts w:ascii="Garamond" w:hAnsi="Garamond" w:cs="Times New Roman"/>
                <w:sz w:val="26"/>
                <w:szCs w:val="26"/>
              </w:rPr>
              <w:t xml:space="preserve">Post and response: </w:t>
            </w:r>
            <w:r w:rsidR="00361857">
              <w:rPr>
                <w:rFonts w:ascii="Garamond" w:hAnsi="Garamond" w:cs="Times New Roman"/>
                <w:sz w:val="26"/>
                <w:szCs w:val="26"/>
              </w:rPr>
              <w:t>6</w:t>
            </w:r>
            <w:r w:rsidRPr="00480AE5">
              <w:rPr>
                <w:rFonts w:ascii="Garamond" w:hAnsi="Garamond" w:cs="Times New Roman"/>
                <w:sz w:val="26"/>
                <w:szCs w:val="26"/>
              </w:rPr>
              <w:t xml:space="preserve"> points</w:t>
            </w:r>
          </w:p>
          <w:p w:rsidR="001A0204" w:rsidRPr="00480AE5" w:rsidRDefault="001A0204">
            <w:pPr>
              <w:widowControl w:val="0"/>
              <w:rPr>
                <w:rFonts w:ascii="Garamond" w:hAnsi="Garamond" w:cs="Times New Roman"/>
                <w:sz w:val="26"/>
                <w:szCs w:val="26"/>
              </w:rPr>
            </w:pPr>
          </w:p>
          <w:p w:rsidR="001A0204" w:rsidRPr="00480AE5" w:rsidRDefault="001A0204">
            <w:pPr>
              <w:widowControl w:val="0"/>
              <w:rPr>
                <w:rFonts w:ascii="Garamond" w:hAnsi="Garamond" w:cs="Times New Roman"/>
                <w:sz w:val="26"/>
                <w:szCs w:val="26"/>
              </w:rPr>
            </w:pPr>
          </w:p>
        </w:tc>
      </w:tr>
      <w:tr w:rsidR="001948EE" w:rsidRPr="00480AE5" w:rsidTr="00595352">
        <w:trPr>
          <w:cantSplit/>
        </w:trPr>
        <w:tc>
          <w:tcPr>
            <w:tcW w:w="1520" w:type="dxa"/>
            <w:tcMar>
              <w:top w:w="100" w:type="dxa"/>
              <w:left w:w="100" w:type="dxa"/>
              <w:bottom w:w="100" w:type="dxa"/>
              <w:right w:w="100" w:type="dxa"/>
            </w:tcMar>
          </w:tcPr>
          <w:p w:rsidR="00711629" w:rsidRPr="00480AE5" w:rsidRDefault="00711629">
            <w:pPr>
              <w:widowControl w:val="0"/>
              <w:jc w:val="center"/>
              <w:rPr>
                <w:rFonts w:ascii="Garamond" w:eastAsia="Times New Roman" w:hAnsi="Garamond" w:cs="Times New Roman"/>
                <w:sz w:val="26"/>
                <w:szCs w:val="26"/>
              </w:rPr>
            </w:pPr>
            <w:r w:rsidRPr="00480AE5">
              <w:rPr>
                <w:rFonts w:ascii="Garamond" w:eastAsia="Times New Roman" w:hAnsi="Garamond" w:cs="Times New Roman"/>
                <w:sz w:val="26"/>
                <w:szCs w:val="26"/>
              </w:rPr>
              <w:t>Week 5</w:t>
            </w:r>
          </w:p>
          <w:p w:rsidR="001948EE" w:rsidRPr="00480AE5" w:rsidRDefault="009B1F73">
            <w:pPr>
              <w:widowControl w:val="0"/>
              <w:jc w:val="center"/>
              <w:rPr>
                <w:rFonts w:ascii="Garamond" w:hAnsi="Garamond" w:cs="Times New Roman"/>
                <w:sz w:val="26"/>
                <w:szCs w:val="26"/>
              </w:rPr>
            </w:pPr>
            <w:r>
              <w:rPr>
                <w:rFonts w:ascii="Garamond" w:eastAsia="Times New Roman" w:hAnsi="Garamond" w:cs="Times New Roman"/>
                <w:sz w:val="26"/>
                <w:szCs w:val="26"/>
              </w:rPr>
              <w:t>April 22-26</w:t>
            </w:r>
            <w:r w:rsidR="00810D4B" w:rsidRPr="00480AE5">
              <w:rPr>
                <w:rFonts w:ascii="Garamond" w:eastAsia="Times New Roman" w:hAnsi="Garamond" w:cs="Times New Roman"/>
                <w:sz w:val="26"/>
                <w:szCs w:val="26"/>
              </w:rPr>
              <w:t xml:space="preserve"> </w:t>
            </w:r>
          </w:p>
        </w:tc>
        <w:tc>
          <w:tcPr>
            <w:tcW w:w="5310" w:type="dxa"/>
            <w:tcMar>
              <w:top w:w="100" w:type="dxa"/>
              <w:left w:w="100" w:type="dxa"/>
              <w:bottom w:w="100" w:type="dxa"/>
              <w:right w:w="100" w:type="dxa"/>
            </w:tcMar>
          </w:tcPr>
          <w:p w:rsidR="00AE5CDC" w:rsidRPr="00480AE5" w:rsidRDefault="00AE5CDC" w:rsidP="00AE5CDC">
            <w:pPr>
              <w:widowControl w:val="0"/>
              <w:rPr>
                <w:rFonts w:ascii="Garamond" w:hAnsi="Garamond" w:cs="Times New Roman"/>
                <w:b/>
                <w:sz w:val="26"/>
                <w:szCs w:val="26"/>
              </w:rPr>
            </w:pPr>
            <w:r w:rsidRPr="00480AE5">
              <w:rPr>
                <w:rFonts w:ascii="Garamond" w:hAnsi="Garamond" w:cs="Times New Roman"/>
                <w:b/>
                <w:sz w:val="26"/>
                <w:szCs w:val="26"/>
              </w:rPr>
              <w:t>Boundaries &amp; Intimacy in Caregiving Relationships</w:t>
            </w:r>
          </w:p>
          <w:p w:rsidR="00AE5CDC" w:rsidRPr="00480AE5" w:rsidRDefault="00AE5CDC" w:rsidP="00AE5CDC">
            <w:pPr>
              <w:widowControl w:val="0"/>
              <w:rPr>
                <w:rFonts w:ascii="Garamond" w:hAnsi="Garamond" w:cs="Times New Roman"/>
                <w:sz w:val="26"/>
                <w:szCs w:val="26"/>
              </w:rPr>
            </w:pPr>
            <w:proofErr w:type="spellStart"/>
            <w:r w:rsidRPr="00480AE5">
              <w:rPr>
                <w:rFonts w:ascii="Garamond" w:hAnsi="Garamond" w:cs="Times New Roman"/>
                <w:sz w:val="26"/>
                <w:szCs w:val="26"/>
              </w:rPr>
              <w:t>Doehring</w:t>
            </w:r>
            <w:proofErr w:type="spellEnd"/>
            <w:r w:rsidRPr="00480AE5">
              <w:rPr>
                <w:rFonts w:ascii="Garamond" w:hAnsi="Garamond" w:cs="Times New Roman"/>
                <w:sz w:val="26"/>
                <w:szCs w:val="26"/>
              </w:rPr>
              <w:t xml:space="preserve">, </w:t>
            </w:r>
            <w:proofErr w:type="spellStart"/>
            <w:r w:rsidRPr="00480AE5">
              <w:rPr>
                <w:rFonts w:ascii="Garamond" w:hAnsi="Garamond" w:cs="Times New Roman"/>
                <w:sz w:val="26"/>
                <w:szCs w:val="26"/>
              </w:rPr>
              <w:t>ch.</w:t>
            </w:r>
            <w:proofErr w:type="spellEnd"/>
            <w:r w:rsidRPr="00480AE5">
              <w:rPr>
                <w:rFonts w:ascii="Garamond" w:hAnsi="Garamond" w:cs="Times New Roman"/>
                <w:sz w:val="26"/>
                <w:szCs w:val="26"/>
              </w:rPr>
              <w:t xml:space="preserve"> 4; </w:t>
            </w:r>
          </w:p>
          <w:p w:rsidR="0095149B" w:rsidRDefault="00AE5CDC" w:rsidP="00AE5CDC">
            <w:pPr>
              <w:widowControl w:val="0"/>
              <w:rPr>
                <w:rFonts w:ascii="Garamond" w:hAnsi="Garamond" w:cs="Times New Roman"/>
                <w:sz w:val="26"/>
                <w:szCs w:val="26"/>
              </w:rPr>
            </w:pPr>
            <w:r>
              <w:rPr>
                <w:rFonts w:ascii="Garamond" w:hAnsi="Garamond" w:cs="Times New Roman"/>
                <w:sz w:val="26"/>
                <w:szCs w:val="26"/>
              </w:rPr>
              <w:t>Arjona</w:t>
            </w:r>
            <w:r w:rsidRPr="00480AE5">
              <w:rPr>
                <w:rFonts w:ascii="Garamond" w:hAnsi="Garamond" w:cs="Times New Roman"/>
                <w:sz w:val="26"/>
                <w:szCs w:val="26"/>
              </w:rPr>
              <w:t>, “</w:t>
            </w:r>
            <w:r>
              <w:rPr>
                <w:rFonts w:ascii="Garamond" w:hAnsi="Garamond" w:cs="Times New Roman"/>
                <w:sz w:val="26"/>
                <w:szCs w:val="26"/>
              </w:rPr>
              <w:t>You Are My Friends: Pastoral Care with Young Mexican Men</w:t>
            </w:r>
            <w:r w:rsidRPr="00480AE5">
              <w:rPr>
                <w:rFonts w:ascii="Garamond" w:hAnsi="Garamond" w:cs="Times New Roman"/>
                <w:sz w:val="26"/>
                <w:szCs w:val="26"/>
              </w:rPr>
              <w:t>”</w:t>
            </w:r>
          </w:p>
          <w:p w:rsidR="00AE5CDC" w:rsidRPr="00480AE5" w:rsidRDefault="0095149B" w:rsidP="00AE5CDC">
            <w:pPr>
              <w:widowControl w:val="0"/>
              <w:rPr>
                <w:rFonts w:ascii="Garamond" w:hAnsi="Garamond" w:cs="Times New Roman"/>
                <w:sz w:val="26"/>
                <w:szCs w:val="26"/>
              </w:rPr>
            </w:pPr>
            <w:r w:rsidRPr="00480AE5">
              <w:rPr>
                <w:rFonts w:ascii="Garamond" w:hAnsi="Garamond" w:cs="Times New Roman"/>
                <w:sz w:val="26"/>
                <w:szCs w:val="26"/>
              </w:rPr>
              <w:t>Greenspan, “Out of Bounds”</w:t>
            </w:r>
            <w:r w:rsidR="00AE5CDC" w:rsidRPr="00480AE5">
              <w:rPr>
                <w:rFonts w:ascii="Garamond" w:hAnsi="Garamond" w:cs="Times New Roman"/>
                <w:sz w:val="26"/>
                <w:szCs w:val="26"/>
              </w:rPr>
              <w:t xml:space="preserve"> </w:t>
            </w:r>
          </w:p>
          <w:p w:rsidR="00AE5CDC" w:rsidRDefault="00AE5CDC" w:rsidP="00AE5CDC">
            <w:pPr>
              <w:widowControl w:val="0"/>
              <w:rPr>
                <w:rFonts w:ascii="Garamond" w:hAnsi="Garamond" w:cs="Times New Roman"/>
                <w:b/>
                <w:sz w:val="26"/>
                <w:szCs w:val="26"/>
              </w:rPr>
            </w:pPr>
            <w:r w:rsidRPr="00E87B5A">
              <w:rPr>
                <w:rFonts w:ascii="Garamond" w:hAnsi="Garamond" w:cs="Times New Roman"/>
                <w:sz w:val="26"/>
                <w:szCs w:val="26"/>
              </w:rPr>
              <w:t xml:space="preserve">Dykstra, </w:t>
            </w:r>
            <w:r w:rsidRPr="00E87B5A">
              <w:rPr>
                <w:rFonts w:ascii="Garamond" w:hAnsi="Garamond" w:cs="Times New Roman"/>
                <w:i/>
                <w:sz w:val="26"/>
                <w:szCs w:val="26"/>
              </w:rPr>
              <w:t xml:space="preserve">Images, </w:t>
            </w:r>
            <w:r w:rsidRPr="00E87B5A">
              <w:rPr>
                <w:rFonts w:ascii="Garamond" w:hAnsi="Garamond" w:cs="Times New Roman"/>
                <w:noProof/>
                <w:sz w:val="26"/>
                <w:szCs w:val="26"/>
              </w:rPr>
              <w:t>ch</w:t>
            </w:r>
            <w:r w:rsidR="00E87B5A" w:rsidRPr="00E87B5A">
              <w:rPr>
                <w:rFonts w:ascii="Garamond" w:hAnsi="Garamond" w:cs="Times New Roman"/>
                <w:noProof/>
                <w:sz w:val="26"/>
                <w:szCs w:val="26"/>
              </w:rPr>
              <w:t xml:space="preserve">. </w:t>
            </w:r>
            <w:r w:rsidRPr="00E87B5A">
              <w:rPr>
                <w:rFonts w:ascii="Garamond" w:hAnsi="Garamond" w:cs="Times New Roman"/>
                <w:sz w:val="26"/>
                <w:szCs w:val="26"/>
              </w:rPr>
              <w:t>12</w:t>
            </w:r>
          </w:p>
          <w:p w:rsidR="00323A7A" w:rsidRPr="00480AE5" w:rsidRDefault="00323A7A" w:rsidP="00304E62">
            <w:pPr>
              <w:widowControl w:val="0"/>
              <w:rPr>
                <w:rFonts w:ascii="Garamond" w:hAnsi="Garamond" w:cs="Times New Roman"/>
                <w:sz w:val="26"/>
                <w:szCs w:val="26"/>
              </w:rPr>
            </w:pPr>
          </w:p>
        </w:tc>
        <w:tc>
          <w:tcPr>
            <w:tcW w:w="2530" w:type="dxa"/>
            <w:tcMar>
              <w:top w:w="100" w:type="dxa"/>
              <w:left w:w="100" w:type="dxa"/>
              <w:bottom w:w="100" w:type="dxa"/>
              <w:right w:w="100" w:type="dxa"/>
            </w:tcMar>
          </w:tcPr>
          <w:p w:rsidR="001948EE" w:rsidRPr="00480AE5" w:rsidRDefault="00361857">
            <w:pPr>
              <w:widowControl w:val="0"/>
              <w:rPr>
                <w:rFonts w:ascii="Garamond" w:hAnsi="Garamond" w:cs="Times New Roman"/>
                <w:sz w:val="26"/>
                <w:szCs w:val="26"/>
              </w:rPr>
            </w:pPr>
            <w:r>
              <w:rPr>
                <w:rFonts w:ascii="Garamond" w:hAnsi="Garamond" w:cs="Times New Roman"/>
                <w:sz w:val="26"/>
                <w:szCs w:val="26"/>
              </w:rPr>
              <w:t>Gathering Days: 6 points</w:t>
            </w:r>
          </w:p>
          <w:p w:rsidR="005A1778" w:rsidRPr="00480AE5" w:rsidRDefault="005A1778">
            <w:pPr>
              <w:widowControl w:val="0"/>
              <w:rPr>
                <w:rFonts w:ascii="Garamond" w:hAnsi="Garamond" w:cs="Times New Roman"/>
                <w:sz w:val="26"/>
                <w:szCs w:val="26"/>
              </w:rPr>
            </w:pPr>
          </w:p>
          <w:p w:rsidR="005A1778" w:rsidRPr="00480AE5" w:rsidRDefault="005A1778" w:rsidP="005A1778">
            <w:pPr>
              <w:widowControl w:val="0"/>
              <w:rPr>
                <w:rFonts w:ascii="Garamond" w:hAnsi="Garamond" w:cs="Times New Roman"/>
                <w:sz w:val="26"/>
                <w:szCs w:val="26"/>
                <w:u w:val="single"/>
              </w:rPr>
            </w:pPr>
          </w:p>
        </w:tc>
      </w:tr>
      <w:tr w:rsidR="001948EE" w:rsidRPr="00480AE5" w:rsidTr="00595352">
        <w:trPr>
          <w:cantSplit/>
        </w:trPr>
        <w:tc>
          <w:tcPr>
            <w:tcW w:w="1520" w:type="dxa"/>
            <w:tcMar>
              <w:top w:w="100" w:type="dxa"/>
              <w:left w:w="100" w:type="dxa"/>
              <w:bottom w:w="100" w:type="dxa"/>
              <w:right w:w="100" w:type="dxa"/>
            </w:tcMar>
          </w:tcPr>
          <w:p w:rsidR="00711629" w:rsidRPr="00480AE5" w:rsidRDefault="00711629">
            <w:pPr>
              <w:widowControl w:val="0"/>
              <w:jc w:val="center"/>
              <w:rPr>
                <w:rFonts w:ascii="Garamond" w:eastAsia="Times New Roman" w:hAnsi="Garamond" w:cs="Times New Roman"/>
                <w:sz w:val="26"/>
                <w:szCs w:val="26"/>
              </w:rPr>
            </w:pPr>
            <w:r w:rsidRPr="00480AE5">
              <w:rPr>
                <w:rFonts w:ascii="Garamond" w:eastAsia="Times New Roman" w:hAnsi="Garamond" w:cs="Times New Roman"/>
                <w:sz w:val="26"/>
                <w:szCs w:val="26"/>
              </w:rPr>
              <w:lastRenderedPageBreak/>
              <w:t xml:space="preserve">Week 6 </w:t>
            </w:r>
          </w:p>
          <w:p w:rsidR="001948EE" w:rsidRPr="00480AE5" w:rsidRDefault="009B1F73">
            <w:pPr>
              <w:widowControl w:val="0"/>
              <w:jc w:val="center"/>
              <w:rPr>
                <w:rFonts w:ascii="Garamond" w:hAnsi="Garamond" w:cs="Times New Roman"/>
                <w:sz w:val="26"/>
                <w:szCs w:val="26"/>
              </w:rPr>
            </w:pPr>
            <w:r>
              <w:rPr>
                <w:rFonts w:ascii="Garamond" w:hAnsi="Garamond" w:cs="Times New Roman"/>
                <w:sz w:val="26"/>
                <w:szCs w:val="26"/>
              </w:rPr>
              <w:t>April 29-May 3</w:t>
            </w:r>
          </w:p>
        </w:tc>
        <w:tc>
          <w:tcPr>
            <w:tcW w:w="5310" w:type="dxa"/>
            <w:tcMar>
              <w:top w:w="100" w:type="dxa"/>
              <w:left w:w="100" w:type="dxa"/>
              <w:bottom w:w="100" w:type="dxa"/>
              <w:right w:w="100" w:type="dxa"/>
            </w:tcMar>
          </w:tcPr>
          <w:p w:rsidR="00AE5CDC" w:rsidRPr="00480AE5" w:rsidRDefault="00AE5CDC" w:rsidP="00AE5CDC">
            <w:pPr>
              <w:widowControl w:val="0"/>
              <w:rPr>
                <w:rFonts w:ascii="Garamond" w:hAnsi="Garamond" w:cs="Times New Roman"/>
                <w:b/>
                <w:sz w:val="26"/>
                <w:szCs w:val="26"/>
              </w:rPr>
            </w:pPr>
            <w:r w:rsidRPr="00480AE5">
              <w:rPr>
                <w:rFonts w:ascii="Garamond" w:hAnsi="Garamond" w:cs="Times New Roman"/>
                <w:b/>
                <w:sz w:val="26"/>
                <w:szCs w:val="26"/>
              </w:rPr>
              <w:t>Theological Reflexivity</w:t>
            </w:r>
          </w:p>
          <w:p w:rsidR="00AE5CDC" w:rsidRPr="00480AE5" w:rsidRDefault="00AE5CDC" w:rsidP="00AE5CDC">
            <w:pPr>
              <w:widowControl w:val="0"/>
              <w:rPr>
                <w:rFonts w:ascii="Garamond" w:hAnsi="Garamond" w:cs="Times New Roman"/>
                <w:sz w:val="26"/>
                <w:szCs w:val="26"/>
              </w:rPr>
            </w:pPr>
            <w:proofErr w:type="spellStart"/>
            <w:r w:rsidRPr="00480AE5">
              <w:rPr>
                <w:rFonts w:ascii="Garamond" w:hAnsi="Garamond" w:cs="Times New Roman"/>
                <w:sz w:val="26"/>
                <w:szCs w:val="26"/>
              </w:rPr>
              <w:t>Doehring</w:t>
            </w:r>
            <w:proofErr w:type="spellEnd"/>
            <w:r w:rsidRPr="00480AE5">
              <w:rPr>
                <w:rFonts w:ascii="Garamond" w:hAnsi="Garamond" w:cs="Times New Roman"/>
                <w:sz w:val="26"/>
                <w:szCs w:val="26"/>
              </w:rPr>
              <w:t xml:space="preserve">, </w:t>
            </w:r>
            <w:proofErr w:type="spellStart"/>
            <w:r w:rsidRPr="00480AE5">
              <w:rPr>
                <w:rFonts w:ascii="Garamond" w:hAnsi="Garamond" w:cs="Times New Roman"/>
                <w:sz w:val="26"/>
                <w:szCs w:val="26"/>
              </w:rPr>
              <w:t>ch.</w:t>
            </w:r>
            <w:proofErr w:type="spellEnd"/>
            <w:r w:rsidRPr="00480AE5">
              <w:rPr>
                <w:rFonts w:ascii="Garamond" w:hAnsi="Garamond" w:cs="Times New Roman"/>
                <w:sz w:val="26"/>
                <w:szCs w:val="26"/>
              </w:rPr>
              <w:t xml:space="preserve"> 5</w:t>
            </w:r>
          </w:p>
          <w:p w:rsidR="00AE5CDC" w:rsidRPr="00480AE5" w:rsidRDefault="00AE5CDC" w:rsidP="00AE5CDC">
            <w:pPr>
              <w:widowControl w:val="0"/>
              <w:rPr>
                <w:rFonts w:ascii="Garamond" w:hAnsi="Garamond" w:cs="Times New Roman"/>
                <w:sz w:val="26"/>
                <w:szCs w:val="26"/>
              </w:rPr>
            </w:pPr>
            <w:r w:rsidRPr="00480AE5">
              <w:rPr>
                <w:rFonts w:ascii="Garamond" w:hAnsi="Garamond" w:cs="Times New Roman"/>
                <w:sz w:val="26"/>
                <w:szCs w:val="26"/>
              </w:rPr>
              <w:t>Tillich, “The Theology of Pastoral Care”</w:t>
            </w:r>
          </w:p>
          <w:p w:rsidR="001F44AA" w:rsidRDefault="00AE5CDC" w:rsidP="00AE5CDC">
            <w:pPr>
              <w:widowControl w:val="0"/>
              <w:rPr>
                <w:rFonts w:ascii="Garamond" w:hAnsi="Garamond" w:cs="Times New Roman"/>
                <w:sz w:val="26"/>
                <w:szCs w:val="26"/>
              </w:rPr>
            </w:pPr>
            <w:r w:rsidRPr="00480AE5">
              <w:rPr>
                <w:rFonts w:ascii="Garamond" w:hAnsi="Garamond" w:cs="Times New Roman"/>
                <w:sz w:val="26"/>
                <w:szCs w:val="26"/>
              </w:rPr>
              <w:t xml:space="preserve">Dykstra, </w:t>
            </w:r>
            <w:r w:rsidRPr="00480AE5">
              <w:rPr>
                <w:rFonts w:ascii="Garamond" w:hAnsi="Garamond" w:cs="Times New Roman"/>
                <w:i/>
                <w:sz w:val="26"/>
                <w:szCs w:val="26"/>
              </w:rPr>
              <w:t>Images</w:t>
            </w:r>
            <w:r w:rsidRPr="00E87B5A">
              <w:rPr>
                <w:rFonts w:ascii="Garamond" w:hAnsi="Garamond" w:cs="Times New Roman"/>
                <w:i/>
                <w:sz w:val="26"/>
                <w:szCs w:val="26"/>
              </w:rPr>
              <w:t>,</w:t>
            </w:r>
            <w:r w:rsidRPr="00480AE5">
              <w:rPr>
                <w:rFonts w:ascii="Garamond" w:hAnsi="Garamond" w:cs="Times New Roman"/>
                <w:sz w:val="26"/>
                <w:szCs w:val="26"/>
              </w:rPr>
              <w:t xml:space="preserve"> </w:t>
            </w:r>
            <w:proofErr w:type="spellStart"/>
            <w:r w:rsidRPr="00480AE5">
              <w:rPr>
                <w:rFonts w:ascii="Garamond" w:hAnsi="Garamond" w:cs="Times New Roman"/>
                <w:sz w:val="26"/>
                <w:szCs w:val="26"/>
              </w:rPr>
              <w:t>ch.</w:t>
            </w:r>
            <w:proofErr w:type="spellEnd"/>
            <w:r w:rsidRPr="00480AE5">
              <w:rPr>
                <w:rFonts w:ascii="Garamond" w:hAnsi="Garamond" w:cs="Times New Roman"/>
                <w:sz w:val="26"/>
                <w:szCs w:val="26"/>
              </w:rPr>
              <w:t xml:space="preserve"> 13</w:t>
            </w:r>
          </w:p>
          <w:p w:rsidR="0062707D" w:rsidRPr="00480AE5" w:rsidRDefault="0062707D" w:rsidP="00AE5CDC">
            <w:pPr>
              <w:widowControl w:val="0"/>
              <w:rPr>
                <w:rFonts w:ascii="Garamond" w:hAnsi="Garamond" w:cs="Times New Roman"/>
                <w:sz w:val="26"/>
                <w:szCs w:val="26"/>
              </w:rPr>
            </w:pPr>
          </w:p>
        </w:tc>
        <w:tc>
          <w:tcPr>
            <w:tcW w:w="2530" w:type="dxa"/>
            <w:tcMar>
              <w:top w:w="100" w:type="dxa"/>
              <w:left w:w="100" w:type="dxa"/>
              <w:bottom w:w="100" w:type="dxa"/>
              <w:right w:w="100" w:type="dxa"/>
            </w:tcMar>
          </w:tcPr>
          <w:p w:rsidR="001948EE" w:rsidRPr="00480AE5" w:rsidRDefault="00810D4B" w:rsidP="00361857">
            <w:pPr>
              <w:widowControl w:val="0"/>
              <w:rPr>
                <w:rFonts w:ascii="Garamond" w:hAnsi="Garamond" w:cs="Times New Roman"/>
                <w:sz w:val="26"/>
                <w:szCs w:val="26"/>
              </w:rPr>
            </w:pPr>
            <w:r w:rsidRPr="00480AE5">
              <w:rPr>
                <w:rFonts w:ascii="Garamond" w:hAnsi="Garamond" w:cs="Times New Roman"/>
                <w:sz w:val="26"/>
                <w:szCs w:val="26"/>
              </w:rPr>
              <w:t xml:space="preserve">Post and response: </w:t>
            </w:r>
            <w:r w:rsidR="00361857">
              <w:rPr>
                <w:rFonts w:ascii="Garamond" w:hAnsi="Garamond" w:cs="Times New Roman"/>
                <w:sz w:val="26"/>
                <w:szCs w:val="26"/>
              </w:rPr>
              <w:t>6</w:t>
            </w:r>
            <w:r w:rsidRPr="00480AE5">
              <w:rPr>
                <w:rFonts w:ascii="Garamond" w:hAnsi="Garamond" w:cs="Times New Roman"/>
                <w:sz w:val="26"/>
                <w:szCs w:val="26"/>
              </w:rPr>
              <w:t xml:space="preserve"> points</w:t>
            </w:r>
          </w:p>
        </w:tc>
      </w:tr>
      <w:tr w:rsidR="001948EE" w:rsidRPr="00480AE5" w:rsidTr="00595352">
        <w:trPr>
          <w:cantSplit/>
        </w:trPr>
        <w:tc>
          <w:tcPr>
            <w:tcW w:w="1520" w:type="dxa"/>
            <w:tcMar>
              <w:top w:w="100" w:type="dxa"/>
              <w:left w:w="100" w:type="dxa"/>
              <w:bottom w:w="100" w:type="dxa"/>
              <w:right w:w="100" w:type="dxa"/>
            </w:tcMar>
          </w:tcPr>
          <w:p w:rsidR="00711629" w:rsidRPr="00480AE5" w:rsidRDefault="00711629">
            <w:pPr>
              <w:widowControl w:val="0"/>
              <w:jc w:val="center"/>
              <w:rPr>
                <w:rFonts w:ascii="Garamond" w:eastAsia="Times New Roman" w:hAnsi="Garamond" w:cs="Times New Roman"/>
                <w:sz w:val="26"/>
                <w:szCs w:val="26"/>
              </w:rPr>
            </w:pPr>
            <w:r w:rsidRPr="00480AE5">
              <w:rPr>
                <w:rFonts w:ascii="Garamond" w:eastAsia="Times New Roman" w:hAnsi="Garamond" w:cs="Times New Roman"/>
                <w:sz w:val="26"/>
                <w:szCs w:val="26"/>
              </w:rPr>
              <w:t xml:space="preserve">Week 7 </w:t>
            </w:r>
          </w:p>
          <w:p w:rsidR="001948EE" w:rsidRPr="00480AE5" w:rsidRDefault="009B1F73">
            <w:pPr>
              <w:widowControl w:val="0"/>
              <w:jc w:val="center"/>
              <w:rPr>
                <w:rFonts w:ascii="Garamond" w:hAnsi="Garamond" w:cs="Times New Roman"/>
                <w:sz w:val="26"/>
                <w:szCs w:val="26"/>
              </w:rPr>
            </w:pPr>
            <w:r>
              <w:rPr>
                <w:rFonts w:ascii="Garamond" w:hAnsi="Garamond" w:cs="Times New Roman"/>
                <w:sz w:val="26"/>
                <w:szCs w:val="26"/>
              </w:rPr>
              <w:t>May 6-10</w:t>
            </w:r>
          </w:p>
        </w:tc>
        <w:tc>
          <w:tcPr>
            <w:tcW w:w="5310" w:type="dxa"/>
            <w:tcMar>
              <w:top w:w="100" w:type="dxa"/>
              <w:left w:w="100" w:type="dxa"/>
              <w:bottom w:w="100" w:type="dxa"/>
              <w:right w:w="100" w:type="dxa"/>
            </w:tcMar>
          </w:tcPr>
          <w:p w:rsidR="00810D4B" w:rsidRPr="00480AE5" w:rsidRDefault="00810D4B" w:rsidP="00810D4B">
            <w:pPr>
              <w:widowControl w:val="0"/>
              <w:rPr>
                <w:rFonts w:ascii="Garamond" w:hAnsi="Garamond" w:cs="Times New Roman"/>
                <w:sz w:val="26"/>
                <w:szCs w:val="26"/>
              </w:rPr>
            </w:pPr>
            <w:r w:rsidRPr="00480AE5">
              <w:rPr>
                <w:rFonts w:ascii="Garamond" w:eastAsia="Times New Roman" w:hAnsi="Garamond" w:cs="Times New Roman"/>
                <w:b/>
                <w:sz w:val="26"/>
                <w:szCs w:val="26"/>
              </w:rPr>
              <w:t>Grief and Loss</w:t>
            </w:r>
          </w:p>
          <w:p w:rsidR="00810D4B" w:rsidRPr="00480AE5" w:rsidRDefault="0007270F" w:rsidP="00810D4B">
            <w:pPr>
              <w:widowControl w:val="0"/>
              <w:rPr>
                <w:rFonts w:ascii="Garamond" w:eastAsia="Times New Roman" w:hAnsi="Garamond" w:cs="Times New Roman"/>
                <w:sz w:val="26"/>
                <w:szCs w:val="26"/>
              </w:rPr>
            </w:pPr>
            <w:proofErr w:type="spellStart"/>
            <w:r w:rsidRPr="00480AE5">
              <w:rPr>
                <w:rFonts w:ascii="Garamond" w:eastAsia="Times New Roman" w:hAnsi="Garamond" w:cs="Times New Roman"/>
                <w:sz w:val="26"/>
                <w:szCs w:val="26"/>
              </w:rPr>
              <w:t>Doehring</w:t>
            </w:r>
            <w:proofErr w:type="spellEnd"/>
            <w:r w:rsidRPr="00480AE5">
              <w:rPr>
                <w:rFonts w:ascii="Garamond" w:eastAsia="Times New Roman" w:hAnsi="Garamond" w:cs="Times New Roman"/>
                <w:sz w:val="26"/>
                <w:szCs w:val="26"/>
              </w:rPr>
              <w:t xml:space="preserve">, </w:t>
            </w:r>
            <w:proofErr w:type="spellStart"/>
            <w:r w:rsidRPr="00480AE5">
              <w:rPr>
                <w:rFonts w:ascii="Garamond" w:eastAsia="Times New Roman" w:hAnsi="Garamond" w:cs="Times New Roman"/>
                <w:sz w:val="26"/>
                <w:szCs w:val="26"/>
              </w:rPr>
              <w:t>ch.</w:t>
            </w:r>
            <w:proofErr w:type="spellEnd"/>
            <w:r w:rsidRPr="00480AE5">
              <w:rPr>
                <w:rFonts w:ascii="Garamond" w:eastAsia="Times New Roman" w:hAnsi="Garamond" w:cs="Times New Roman"/>
                <w:sz w:val="26"/>
                <w:szCs w:val="26"/>
              </w:rPr>
              <w:t xml:space="preserve"> 6</w:t>
            </w:r>
            <w:r w:rsidR="00AE5CDC">
              <w:rPr>
                <w:rFonts w:ascii="Garamond" w:eastAsia="Times New Roman" w:hAnsi="Garamond" w:cs="Times New Roman"/>
                <w:sz w:val="26"/>
                <w:szCs w:val="26"/>
              </w:rPr>
              <w:t>, pp. 117-129</w:t>
            </w:r>
          </w:p>
          <w:p w:rsidR="00F61E6A" w:rsidRPr="00480AE5" w:rsidRDefault="00F61E6A" w:rsidP="00F61E6A">
            <w:pPr>
              <w:widowControl w:val="0"/>
              <w:rPr>
                <w:rFonts w:ascii="Garamond" w:eastAsia="Times New Roman" w:hAnsi="Garamond" w:cs="Times New Roman"/>
                <w:sz w:val="26"/>
                <w:szCs w:val="26"/>
              </w:rPr>
            </w:pPr>
            <w:proofErr w:type="spellStart"/>
            <w:r w:rsidRPr="00480AE5">
              <w:rPr>
                <w:rFonts w:ascii="Garamond" w:hAnsi="Garamond" w:cs="Times New Roman"/>
                <w:color w:val="auto"/>
                <w:sz w:val="26"/>
                <w:szCs w:val="26"/>
              </w:rPr>
              <w:t>Wolterstorff</w:t>
            </w:r>
            <w:proofErr w:type="spellEnd"/>
            <w:r w:rsidRPr="00480AE5">
              <w:rPr>
                <w:rFonts w:ascii="Garamond" w:hAnsi="Garamond" w:cs="Times New Roman"/>
                <w:color w:val="auto"/>
                <w:sz w:val="26"/>
                <w:szCs w:val="26"/>
              </w:rPr>
              <w:t xml:space="preserve">, </w:t>
            </w:r>
            <w:r w:rsidRPr="00480AE5">
              <w:rPr>
                <w:rFonts w:ascii="Garamond" w:hAnsi="Garamond" w:cs="Times New Roman"/>
                <w:noProof/>
                <w:color w:val="auto"/>
                <w:sz w:val="26"/>
                <w:szCs w:val="26"/>
              </w:rPr>
              <w:t>entire</w:t>
            </w:r>
            <w:r w:rsidRPr="00480AE5">
              <w:rPr>
                <w:rFonts w:ascii="Garamond" w:hAnsi="Garamond" w:cs="Times New Roman"/>
                <w:color w:val="auto"/>
                <w:sz w:val="26"/>
                <w:szCs w:val="26"/>
              </w:rPr>
              <w:t xml:space="preserve"> book</w:t>
            </w:r>
          </w:p>
          <w:p w:rsidR="00C1368F" w:rsidRDefault="00810D4B" w:rsidP="00FA5E27">
            <w:pPr>
              <w:widowControl w:val="0"/>
              <w:rPr>
                <w:rFonts w:ascii="Garamond" w:hAnsi="Garamond" w:cs="Times New Roman"/>
                <w:sz w:val="26"/>
                <w:szCs w:val="26"/>
              </w:rPr>
            </w:pPr>
            <w:r w:rsidRPr="0095149B">
              <w:rPr>
                <w:rFonts w:ascii="Garamond" w:hAnsi="Garamond" w:cs="Times New Roman"/>
                <w:sz w:val="26"/>
                <w:szCs w:val="26"/>
              </w:rPr>
              <w:t xml:space="preserve">Dykstra, </w:t>
            </w:r>
            <w:r w:rsidR="00304E62" w:rsidRPr="0095149B">
              <w:rPr>
                <w:rFonts w:ascii="Garamond" w:hAnsi="Garamond" w:cs="Times New Roman"/>
                <w:i/>
                <w:sz w:val="26"/>
                <w:szCs w:val="26"/>
              </w:rPr>
              <w:t>Image</w:t>
            </w:r>
            <w:r w:rsidR="00304E62" w:rsidRPr="0095149B">
              <w:rPr>
                <w:rFonts w:ascii="Garamond" w:hAnsi="Garamond" w:cs="Times New Roman"/>
                <w:sz w:val="26"/>
                <w:szCs w:val="26"/>
              </w:rPr>
              <w:t>s</w:t>
            </w:r>
            <w:r w:rsidR="00304E62" w:rsidRPr="00E87B5A">
              <w:rPr>
                <w:rFonts w:ascii="Garamond" w:hAnsi="Garamond" w:cs="Times New Roman"/>
                <w:i/>
                <w:sz w:val="26"/>
                <w:szCs w:val="26"/>
              </w:rPr>
              <w:t xml:space="preserve">, </w:t>
            </w:r>
            <w:r w:rsidR="00FD29EB">
              <w:rPr>
                <w:rFonts w:ascii="Garamond" w:hAnsi="Garamond" w:cs="Times New Roman"/>
                <w:noProof/>
                <w:sz w:val="26"/>
                <w:szCs w:val="26"/>
              </w:rPr>
              <w:t>ch. 11</w:t>
            </w:r>
          </w:p>
          <w:p w:rsidR="0062707D" w:rsidRPr="00480AE5" w:rsidRDefault="0062707D" w:rsidP="00FA5E27">
            <w:pPr>
              <w:widowControl w:val="0"/>
              <w:rPr>
                <w:rFonts w:ascii="Garamond" w:hAnsi="Garamond" w:cs="Times New Roman"/>
                <w:sz w:val="26"/>
                <w:szCs w:val="26"/>
              </w:rPr>
            </w:pPr>
          </w:p>
        </w:tc>
        <w:tc>
          <w:tcPr>
            <w:tcW w:w="2530" w:type="dxa"/>
            <w:tcMar>
              <w:top w:w="100" w:type="dxa"/>
              <w:left w:w="100" w:type="dxa"/>
              <w:bottom w:w="100" w:type="dxa"/>
              <w:right w:w="100" w:type="dxa"/>
            </w:tcMar>
          </w:tcPr>
          <w:p w:rsidR="001948EE" w:rsidRPr="00480AE5" w:rsidRDefault="00810D4B" w:rsidP="00361857">
            <w:pPr>
              <w:widowControl w:val="0"/>
              <w:rPr>
                <w:rFonts w:ascii="Garamond" w:hAnsi="Garamond" w:cs="Times New Roman"/>
                <w:sz w:val="26"/>
                <w:szCs w:val="26"/>
              </w:rPr>
            </w:pPr>
            <w:r w:rsidRPr="00480AE5">
              <w:rPr>
                <w:rFonts w:ascii="Garamond" w:hAnsi="Garamond" w:cs="Times New Roman"/>
                <w:sz w:val="26"/>
                <w:szCs w:val="26"/>
              </w:rPr>
              <w:t xml:space="preserve">Post and response: </w:t>
            </w:r>
            <w:r w:rsidR="00361857">
              <w:rPr>
                <w:rFonts w:ascii="Garamond" w:hAnsi="Garamond" w:cs="Times New Roman"/>
                <w:sz w:val="26"/>
                <w:szCs w:val="26"/>
              </w:rPr>
              <w:t>6</w:t>
            </w:r>
            <w:r w:rsidRPr="00480AE5">
              <w:rPr>
                <w:rFonts w:ascii="Garamond" w:hAnsi="Garamond" w:cs="Times New Roman"/>
                <w:sz w:val="26"/>
                <w:szCs w:val="26"/>
              </w:rPr>
              <w:t xml:space="preserve"> points</w:t>
            </w:r>
          </w:p>
        </w:tc>
      </w:tr>
      <w:tr w:rsidR="00810D4B" w:rsidRPr="00480AE5" w:rsidTr="00595352">
        <w:trPr>
          <w:cantSplit/>
        </w:trPr>
        <w:tc>
          <w:tcPr>
            <w:tcW w:w="1520" w:type="dxa"/>
            <w:tcMar>
              <w:top w:w="100" w:type="dxa"/>
              <w:left w:w="100" w:type="dxa"/>
              <w:bottom w:w="100" w:type="dxa"/>
              <w:right w:w="100" w:type="dxa"/>
            </w:tcMar>
          </w:tcPr>
          <w:p w:rsidR="00810D4B" w:rsidRPr="00480AE5" w:rsidRDefault="00810D4B" w:rsidP="00810D4B">
            <w:pPr>
              <w:widowControl w:val="0"/>
              <w:jc w:val="center"/>
              <w:rPr>
                <w:rFonts w:ascii="Garamond" w:hAnsi="Garamond" w:cs="Times New Roman"/>
                <w:sz w:val="26"/>
                <w:szCs w:val="26"/>
              </w:rPr>
            </w:pPr>
          </w:p>
          <w:p w:rsidR="00810D4B" w:rsidRPr="00480AE5" w:rsidRDefault="00810D4B" w:rsidP="00810D4B">
            <w:pPr>
              <w:widowControl w:val="0"/>
              <w:jc w:val="center"/>
              <w:rPr>
                <w:rFonts w:ascii="Garamond" w:eastAsia="Times New Roman" w:hAnsi="Garamond" w:cs="Times New Roman"/>
                <w:sz w:val="26"/>
                <w:szCs w:val="26"/>
              </w:rPr>
            </w:pPr>
            <w:r w:rsidRPr="00480AE5">
              <w:rPr>
                <w:rFonts w:ascii="Garamond" w:eastAsia="Times New Roman" w:hAnsi="Garamond" w:cs="Times New Roman"/>
                <w:sz w:val="26"/>
                <w:szCs w:val="26"/>
              </w:rPr>
              <w:t>Week 8</w:t>
            </w:r>
          </w:p>
          <w:p w:rsidR="00810D4B" w:rsidRPr="00480AE5" w:rsidRDefault="009B1F73" w:rsidP="00810D4B">
            <w:pPr>
              <w:widowControl w:val="0"/>
              <w:jc w:val="center"/>
              <w:rPr>
                <w:rFonts w:ascii="Garamond" w:hAnsi="Garamond" w:cs="Times New Roman"/>
                <w:sz w:val="26"/>
                <w:szCs w:val="26"/>
              </w:rPr>
            </w:pPr>
            <w:r>
              <w:rPr>
                <w:rFonts w:ascii="Garamond" w:hAnsi="Garamond" w:cs="Times New Roman"/>
                <w:sz w:val="26"/>
                <w:szCs w:val="26"/>
              </w:rPr>
              <w:t>May 13-17</w:t>
            </w:r>
          </w:p>
        </w:tc>
        <w:tc>
          <w:tcPr>
            <w:tcW w:w="5310" w:type="dxa"/>
            <w:tcMar>
              <w:top w:w="100" w:type="dxa"/>
              <w:left w:w="100" w:type="dxa"/>
              <w:bottom w:w="100" w:type="dxa"/>
              <w:right w:w="100" w:type="dxa"/>
            </w:tcMar>
          </w:tcPr>
          <w:p w:rsidR="00AE5CDC" w:rsidRPr="00AE5CDC" w:rsidRDefault="00AE5CDC" w:rsidP="00810D4B">
            <w:pPr>
              <w:widowControl w:val="0"/>
              <w:rPr>
                <w:rFonts w:ascii="Garamond" w:eastAsia="Times New Roman" w:hAnsi="Garamond" w:cs="Times New Roman"/>
                <w:b/>
                <w:sz w:val="26"/>
                <w:szCs w:val="26"/>
              </w:rPr>
            </w:pPr>
            <w:r w:rsidRPr="00AE5CDC">
              <w:rPr>
                <w:rFonts w:ascii="Garamond" w:eastAsia="Times New Roman" w:hAnsi="Garamond" w:cs="Times New Roman"/>
                <w:b/>
                <w:sz w:val="26"/>
                <w:szCs w:val="26"/>
              </w:rPr>
              <w:t>Trauma and Pastoral Care</w:t>
            </w:r>
          </w:p>
          <w:p w:rsidR="00AE5CDC" w:rsidRDefault="00810D4B" w:rsidP="00AE5CDC">
            <w:pPr>
              <w:widowControl w:val="0"/>
              <w:rPr>
                <w:rFonts w:ascii="Garamond" w:eastAsia="Times New Roman" w:hAnsi="Garamond" w:cs="Times New Roman"/>
                <w:sz w:val="26"/>
                <w:szCs w:val="26"/>
              </w:rPr>
            </w:pPr>
            <w:proofErr w:type="spellStart"/>
            <w:r w:rsidRPr="00480AE5">
              <w:rPr>
                <w:rFonts w:ascii="Garamond" w:eastAsia="Times New Roman" w:hAnsi="Garamond" w:cs="Times New Roman"/>
                <w:sz w:val="26"/>
                <w:szCs w:val="26"/>
              </w:rPr>
              <w:t>Doehring</w:t>
            </w:r>
            <w:proofErr w:type="spellEnd"/>
            <w:r w:rsidRPr="00480AE5">
              <w:rPr>
                <w:rFonts w:ascii="Garamond" w:eastAsia="Times New Roman" w:hAnsi="Garamond" w:cs="Times New Roman"/>
                <w:sz w:val="26"/>
                <w:szCs w:val="26"/>
              </w:rPr>
              <w:t xml:space="preserve">, </w:t>
            </w:r>
            <w:proofErr w:type="spellStart"/>
            <w:r w:rsidRPr="00480AE5">
              <w:rPr>
                <w:rFonts w:ascii="Garamond" w:eastAsia="Times New Roman" w:hAnsi="Garamond" w:cs="Times New Roman"/>
                <w:sz w:val="26"/>
                <w:szCs w:val="26"/>
              </w:rPr>
              <w:t>ch.</w:t>
            </w:r>
            <w:proofErr w:type="spellEnd"/>
            <w:r w:rsidRPr="00480AE5">
              <w:rPr>
                <w:rFonts w:ascii="Garamond" w:eastAsia="Times New Roman" w:hAnsi="Garamond" w:cs="Times New Roman"/>
                <w:sz w:val="26"/>
                <w:szCs w:val="26"/>
              </w:rPr>
              <w:t xml:space="preserve"> </w:t>
            </w:r>
            <w:r w:rsidR="00AE5CDC">
              <w:rPr>
                <w:rFonts w:ascii="Garamond" w:eastAsia="Times New Roman" w:hAnsi="Garamond" w:cs="Times New Roman"/>
                <w:sz w:val="26"/>
                <w:szCs w:val="26"/>
              </w:rPr>
              <w:t>6, pp. 129-153</w:t>
            </w:r>
          </w:p>
          <w:p w:rsidR="00CD127D" w:rsidRDefault="00CD127D" w:rsidP="00AE5CDC">
            <w:pPr>
              <w:widowControl w:val="0"/>
              <w:rPr>
                <w:rFonts w:ascii="Garamond" w:eastAsia="Times New Roman" w:hAnsi="Garamond" w:cs="Times New Roman"/>
                <w:sz w:val="26"/>
                <w:szCs w:val="26"/>
              </w:rPr>
            </w:pPr>
            <w:proofErr w:type="spellStart"/>
            <w:r>
              <w:rPr>
                <w:rFonts w:ascii="Garamond" w:eastAsia="Times New Roman" w:hAnsi="Garamond" w:cs="Times New Roman"/>
                <w:sz w:val="26"/>
                <w:szCs w:val="26"/>
              </w:rPr>
              <w:t>Hunsinger</w:t>
            </w:r>
            <w:proofErr w:type="spellEnd"/>
            <w:r>
              <w:rPr>
                <w:rFonts w:ascii="Garamond" w:eastAsia="Times New Roman" w:hAnsi="Garamond" w:cs="Times New Roman"/>
                <w:sz w:val="26"/>
                <w:szCs w:val="26"/>
              </w:rPr>
              <w:t>, “Bearing the Unbearable: Trauma, Gospel, and Pastoral Care”</w:t>
            </w:r>
          </w:p>
          <w:p w:rsidR="008E7B7D" w:rsidRPr="00480AE5" w:rsidRDefault="008E7B7D" w:rsidP="00AE5CDC">
            <w:pPr>
              <w:widowControl w:val="0"/>
              <w:rPr>
                <w:rFonts w:ascii="Garamond" w:eastAsia="Times New Roman" w:hAnsi="Garamond" w:cs="Times New Roman"/>
                <w:sz w:val="26"/>
                <w:szCs w:val="26"/>
              </w:rPr>
            </w:pPr>
            <w:r>
              <w:rPr>
                <w:rFonts w:ascii="Garamond" w:eastAsia="Times New Roman" w:hAnsi="Garamond" w:cs="Times New Roman"/>
                <w:sz w:val="26"/>
                <w:szCs w:val="26"/>
              </w:rPr>
              <w:t>Waters, “Addiction, Attachment, and Trauma”</w:t>
            </w:r>
          </w:p>
          <w:p w:rsidR="00810D4B" w:rsidRPr="00480AE5" w:rsidRDefault="00810D4B" w:rsidP="00B842C1">
            <w:pPr>
              <w:widowControl w:val="0"/>
              <w:rPr>
                <w:rFonts w:ascii="Garamond" w:eastAsia="Times New Roman" w:hAnsi="Garamond" w:cs="Times New Roman"/>
                <w:sz w:val="26"/>
                <w:szCs w:val="26"/>
              </w:rPr>
            </w:pPr>
          </w:p>
        </w:tc>
        <w:tc>
          <w:tcPr>
            <w:tcW w:w="2530" w:type="dxa"/>
            <w:tcMar>
              <w:top w:w="100" w:type="dxa"/>
              <w:left w:w="100" w:type="dxa"/>
              <w:bottom w:w="100" w:type="dxa"/>
              <w:right w:w="100" w:type="dxa"/>
            </w:tcMar>
          </w:tcPr>
          <w:p w:rsidR="00810D4B" w:rsidRPr="00480AE5" w:rsidRDefault="00810D4B" w:rsidP="00361857">
            <w:pPr>
              <w:widowControl w:val="0"/>
              <w:rPr>
                <w:rFonts w:ascii="Garamond" w:hAnsi="Garamond" w:cs="Times New Roman"/>
                <w:sz w:val="26"/>
                <w:szCs w:val="26"/>
              </w:rPr>
            </w:pPr>
            <w:r w:rsidRPr="00480AE5">
              <w:rPr>
                <w:rFonts w:ascii="Garamond" w:hAnsi="Garamond" w:cs="Times New Roman"/>
                <w:sz w:val="26"/>
                <w:szCs w:val="26"/>
              </w:rPr>
              <w:t xml:space="preserve">Post and response: </w:t>
            </w:r>
            <w:r w:rsidR="00361857">
              <w:rPr>
                <w:rFonts w:ascii="Garamond" w:hAnsi="Garamond" w:cs="Times New Roman"/>
                <w:sz w:val="26"/>
                <w:szCs w:val="26"/>
              </w:rPr>
              <w:t>6</w:t>
            </w:r>
            <w:r w:rsidRPr="00480AE5">
              <w:rPr>
                <w:rFonts w:ascii="Garamond" w:hAnsi="Garamond" w:cs="Times New Roman"/>
                <w:sz w:val="26"/>
                <w:szCs w:val="26"/>
              </w:rPr>
              <w:t xml:space="preserve"> points</w:t>
            </w:r>
          </w:p>
        </w:tc>
      </w:tr>
      <w:tr w:rsidR="00810D4B" w:rsidRPr="00480AE5" w:rsidTr="00595352">
        <w:trPr>
          <w:cantSplit/>
        </w:trPr>
        <w:tc>
          <w:tcPr>
            <w:tcW w:w="1520" w:type="dxa"/>
            <w:tcMar>
              <w:top w:w="100" w:type="dxa"/>
              <w:left w:w="100" w:type="dxa"/>
              <w:bottom w:w="100" w:type="dxa"/>
              <w:right w:w="100" w:type="dxa"/>
            </w:tcMar>
          </w:tcPr>
          <w:p w:rsidR="00810D4B" w:rsidRPr="00480AE5" w:rsidRDefault="00810D4B" w:rsidP="00810D4B">
            <w:pPr>
              <w:widowControl w:val="0"/>
              <w:jc w:val="center"/>
              <w:rPr>
                <w:rFonts w:ascii="Garamond" w:eastAsia="Times New Roman" w:hAnsi="Garamond" w:cs="Times New Roman"/>
                <w:sz w:val="26"/>
                <w:szCs w:val="26"/>
              </w:rPr>
            </w:pPr>
            <w:r w:rsidRPr="00480AE5">
              <w:rPr>
                <w:rFonts w:ascii="Garamond" w:eastAsia="Times New Roman" w:hAnsi="Garamond" w:cs="Times New Roman"/>
                <w:sz w:val="26"/>
                <w:szCs w:val="26"/>
              </w:rPr>
              <w:t>Week 9</w:t>
            </w:r>
          </w:p>
          <w:p w:rsidR="00810D4B" w:rsidRPr="00480AE5" w:rsidRDefault="009B1F73" w:rsidP="00810D4B">
            <w:pPr>
              <w:widowControl w:val="0"/>
              <w:jc w:val="center"/>
              <w:rPr>
                <w:rFonts w:ascii="Garamond" w:hAnsi="Garamond" w:cs="Times New Roman"/>
                <w:sz w:val="26"/>
                <w:szCs w:val="26"/>
              </w:rPr>
            </w:pPr>
            <w:r>
              <w:rPr>
                <w:rFonts w:ascii="Garamond" w:hAnsi="Garamond" w:cs="Times New Roman"/>
                <w:sz w:val="26"/>
                <w:szCs w:val="26"/>
              </w:rPr>
              <w:t>May 20-24</w:t>
            </w:r>
          </w:p>
        </w:tc>
        <w:tc>
          <w:tcPr>
            <w:tcW w:w="5310" w:type="dxa"/>
            <w:tcMar>
              <w:top w:w="100" w:type="dxa"/>
              <w:left w:w="100" w:type="dxa"/>
              <w:bottom w:w="100" w:type="dxa"/>
              <w:right w:w="100" w:type="dxa"/>
            </w:tcMar>
          </w:tcPr>
          <w:p w:rsidR="00810D4B" w:rsidRPr="00480AE5" w:rsidRDefault="00D03C64" w:rsidP="00810D4B">
            <w:pPr>
              <w:widowControl w:val="0"/>
              <w:rPr>
                <w:rFonts w:ascii="Garamond" w:hAnsi="Garamond" w:cs="Times New Roman"/>
                <w:b/>
                <w:sz w:val="26"/>
                <w:szCs w:val="26"/>
              </w:rPr>
            </w:pPr>
            <w:r w:rsidRPr="00480AE5">
              <w:rPr>
                <w:rFonts w:ascii="Garamond" w:hAnsi="Garamond" w:cs="Times New Roman"/>
                <w:b/>
                <w:sz w:val="26"/>
                <w:szCs w:val="26"/>
              </w:rPr>
              <w:t>Pastoral Care with LGBT</w:t>
            </w:r>
            <w:r w:rsidR="008F163E">
              <w:rPr>
                <w:rFonts w:ascii="Garamond" w:hAnsi="Garamond" w:cs="Times New Roman"/>
                <w:b/>
                <w:sz w:val="26"/>
                <w:szCs w:val="26"/>
              </w:rPr>
              <w:t>Q</w:t>
            </w:r>
            <w:r w:rsidRPr="00480AE5">
              <w:rPr>
                <w:rFonts w:ascii="Garamond" w:hAnsi="Garamond" w:cs="Times New Roman"/>
                <w:b/>
                <w:sz w:val="26"/>
                <w:szCs w:val="26"/>
              </w:rPr>
              <w:t xml:space="preserve"> Individuals</w:t>
            </w:r>
          </w:p>
          <w:p w:rsidR="008F163E" w:rsidRPr="0095149B" w:rsidRDefault="008F163E" w:rsidP="00810D4B">
            <w:pPr>
              <w:widowControl w:val="0"/>
              <w:rPr>
                <w:rFonts w:ascii="Garamond" w:hAnsi="Garamond" w:cs="Times New Roman"/>
                <w:sz w:val="26"/>
                <w:szCs w:val="26"/>
              </w:rPr>
            </w:pPr>
            <w:proofErr w:type="spellStart"/>
            <w:r w:rsidRPr="0095149B">
              <w:rPr>
                <w:rFonts w:ascii="Garamond" w:hAnsi="Garamond" w:cs="Times New Roman"/>
                <w:sz w:val="26"/>
                <w:szCs w:val="26"/>
              </w:rPr>
              <w:t>Kort</w:t>
            </w:r>
            <w:proofErr w:type="spellEnd"/>
            <w:r w:rsidRPr="0095149B">
              <w:rPr>
                <w:rFonts w:ascii="Garamond" w:hAnsi="Garamond" w:cs="Times New Roman"/>
                <w:sz w:val="26"/>
                <w:szCs w:val="26"/>
              </w:rPr>
              <w:t>, “Trauma From Growing Up LGBTQ”</w:t>
            </w:r>
          </w:p>
          <w:p w:rsidR="00373629" w:rsidRPr="0095149B" w:rsidRDefault="008F163E" w:rsidP="00373629">
            <w:pPr>
              <w:widowControl w:val="0"/>
              <w:rPr>
                <w:rFonts w:ascii="Garamond" w:hAnsi="Garamond" w:cs="Times New Roman"/>
                <w:sz w:val="26"/>
                <w:szCs w:val="26"/>
              </w:rPr>
            </w:pPr>
            <w:proofErr w:type="spellStart"/>
            <w:r w:rsidRPr="0095149B">
              <w:rPr>
                <w:rFonts w:ascii="Garamond" w:hAnsi="Garamond" w:cs="Times New Roman"/>
                <w:sz w:val="26"/>
                <w:szCs w:val="26"/>
              </w:rPr>
              <w:t>Kundtz</w:t>
            </w:r>
            <w:proofErr w:type="spellEnd"/>
            <w:r w:rsidRPr="0095149B">
              <w:rPr>
                <w:rFonts w:ascii="Garamond" w:hAnsi="Garamond" w:cs="Times New Roman"/>
                <w:sz w:val="26"/>
                <w:szCs w:val="26"/>
              </w:rPr>
              <w:t xml:space="preserve"> and </w:t>
            </w:r>
            <w:proofErr w:type="spellStart"/>
            <w:r w:rsidRPr="0095149B">
              <w:rPr>
                <w:rFonts w:ascii="Garamond" w:hAnsi="Garamond" w:cs="Times New Roman"/>
                <w:sz w:val="26"/>
                <w:szCs w:val="26"/>
              </w:rPr>
              <w:t>Schlager</w:t>
            </w:r>
            <w:proofErr w:type="spellEnd"/>
            <w:r w:rsidRPr="0095149B">
              <w:rPr>
                <w:rFonts w:ascii="Garamond" w:hAnsi="Garamond" w:cs="Times New Roman"/>
                <w:sz w:val="26"/>
                <w:szCs w:val="26"/>
              </w:rPr>
              <w:t>, “The Pastoral Care Relationship”</w:t>
            </w:r>
          </w:p>
          <w:p w:rsidR="008F163E" w:rsidRPr="0095149B" w:rsidRDefault="008F163E" w:rsidP="008F163E">
            <w:pPr>
              <w:widowControl w:val="0"/>
              <w:rPr>
                <w:rFonts w:ascii="Garamond" w:hAnsi="Garamond" w:cs="Times New Roman"/>
                <w:sz w:val="26"/>
                <w:szCs w:val="26"/>
              </w:rPr>
            </w:pPr>
            <w:r w:rsidRPr="0095149B">
              <w:rPr>
                <w:rFonts w:ascii="Garamond" w:hAnsi="Garamond" w:cs="Times New Roman"/>
                <w:sz w:val="26"/>
                <w:szCs w:val="26"/>
              </w:rPr>
              <w:t>Sanders, “A Brief Guide to Pastoral and Mentoring Relationships with LGBTQIA Youth”</w:t>
            </w:r>
          </w:p>
          <w:p w:rsidR="008F163E" w:rsidRPr="00480AE5" w:rsidRDefault="008F163E" w:rsidP="00373629">
            <w:pPr>
              <w:widowControl w:val="0"/>
              <w:rPr>
                <w:rFonts w:ascii="Garamond" w:hAnsi="Garamond" w:cs="Times New Roman"/>
                <w:sz w:val="26"/>
                <w:szCs w:val="26"/>
              </w:rPr>
            </w:pPr>
          </w:p>
        </w:tc>
        <w:tc>
          <w:tcPr>
            <w:tcW w:w="2530" w:type="dxa"/>
            <w:tcMar>
              <w:top w:w="100" w:type="dxa"/>
              <w:left w:w="100" w:type="dxa"/>
              <w:bottom w:w="100" w:type="dxa"/>
              <w:right w:w="100" w:type="dxa"/>
            </w:tcMar>
          </w:tcPr>
          <w:p w:rsidR="00810D4B" w:rsidRPr="00480AE5" w:rsidRDefault="00810D4B" w:rsidP="00361857">
            <w:pPr>
              <w:widowControl w:val="0"/>
              <w:rPr>
                <w:rFonts w:ascii="Garamond" w:hAnsi="Garamond" w:cs="Times New Roman"/>
                <w:sz w:val="26"/>
                <w:szCs w:val="26"/>
              </w:rPr>
            </w:pPr>
            <w:r w:rsidRPr="00480AE5">
              <w:rPr>
                <w:rFonts w:ascii="Garamond" w:hAnsi="Garamond" w:cs="Times New Roman"/>
                <w:sz w:val="26"/>
                <w:szCs w:val="26"/>
              </w:rPr>
              <w:t xml:space="preserve">Post and response: </w:t>
            </w:r>
            <w:r w:rsidR="00361857">
              <w:rPr>
                <w:rFonts w:ascii="Garamond" w:hAnsi="Garamond" w:cs="Times New Roman"/>
                <w:sz w:val="26"/>
                <w:szCs w:val="26"/>
              </w:rPr>
              <w:t>6</w:t>
            </w:r>
            <w:r w:rsidRPr="00480AE5">
              <w:rPr>
                <w:rFonts w:ascii="Garamond" w:hAnsi="Garamond" w:cs="Times New Roman"/>
                <w:sz w:val="26"/>
                <w:szCs w:val="26"/>
              </w:rPr>
              <w:t xml:space="preserve"> points</w:t>
            </w:r>
          </w:p>
        </w:tc>
      </w:tr>
      <w:tr w:rsidR="00810D4B" w:rsidRPr="00480AE5" w:rsidTr="00595352">
        <w:trPr>
          <w:cantSplit/>
        </w:trPr>
        <w:tc>
          <w:tcPr>
            <w:tcW w:w="1520" w:type="dxa"/>
            <w:tcMar>
              <w:top w:w="100" w:type="dxa"/>
              <w:left w:w="100" w:type="dxa"/>
              <w:bottom w:w="100" w:type="dxa"/>
              <w:right w:w="100" w:type="dxa"/>
            </w:tcMar>
          </w:tcPr>
          <w:p w:rsidR="00810D4B" w:rsidRPr="00480AE5" w:rsidRDefault="00810D4B" w:rsidP="00810D4B">
            <w:pPr>
              <w:widowControl w:val="0"/>
              <w:jc w:val="center"/>
              <w:rPr>
                <w:rFonts w:ascii="Garamond" w:eastAsia="Times New Roman" w:hAnsi="Garamond" w:cs="Times New Roman"/>
                <w:sz w:val="26"/>
                <w:szCs w:val="26"/>
              </w:rPr>
            </w:pPr>
            <w:r w:rsidRPr="00480AE5">
              <w:rPr>
                <w:rFonts w:ascii="Garamond" w:eastAsia="Times New Roman" w:hAnsi="Garamond" w:cs="Times New Roman"/>
                <w:sz w:val="26"/>
                <w:szCs w:val="26"/>
              </w:rPr>
              <w:t>Week 10</w:t>
            </w:r>
          </w:p>
          <w:p w:rsidR="00810D4B" w:rsidRPr="00480AE5" w:rsidRDefault="009B1F73" w:rsidP="00810D4B">
            <w:pPr>
              <w:widowControl w:val="0"/>
              <w:jc w:val="center"/>
              <w:rPr>
                <w:rFonts w:ascii="Garamond" w:hAnsi="Garamond" w:cs="Times New Roman"/>
                <w:sz w:val="26"/>
                <w:szCs w:val="26"/>
              </w:rPr>
            </w:pPr>
            <w:r>
              <w:rPr>
                <w:rFonts w:ascii="Garamond" w:hAnsi="Garamond" w:cs="Times New Roman"/>
                <w:sz w:val="26"/>
                <w:szCs w:val="26"/>
              </w:rPr>
              <w:t>May 27-31</w:t>
            </w:r>
          </w:p>
        </w:tc>
        <w:tc>
          <w:tcPr>
            <w:tcW w:w="5310" w:type="dxa"/>
            <w:tcMar>
              <w:top w:w="100" w:type="dxa"/>
              <w:left w:w="100" w:type="dxa"/>
              <w:bottom w:w="100" w:type="dxa"/>
              <w:right w:w="100" w:type="dxa"/>
            </w:tcMar>
          </w:tcPr>
          <w:p w:rsidR="00810D4B" w:rsidRPr="0095149B" w:rsidRDefault="008F163E" w:rsidP="00810D4B">
            <w:pPr>
              <w:widowControl w:val="0"/>
              <w:rPr>
                <w:rFonts w:ascii="Garamond" w:hAnsi="Garamond" w:cs="Times New Roman"/>
                <w:sz w:val="26"/>
                <w:szCs w:val="26"/>
              </w:rPr>
            </w:pPr>
            <w:r w:rsidRPr="0095149B">
              <w:rPr>
                <w:rFonts w:ascii="Garamond" w:eastAsia="Times New Roman" w:hAnsi="Garamond" w:cs="Times New Roman"/>
                <w:b/>
                <w:sz w:val="26"/>
                <w:szCs w:val="26"/>
              </w:rPr>
              <w:t>Self-</w:t>
            </w:r>
            <w:r w:rsidR="00454350" w:rsidRPr="0095149B">
              <w:rPr>
                <w:rFonts w:ascii="Garamond" w:eastAsia="Times New Roman" w:hAnsi="Garamond" w:cs="Times New Roman"/>
                <w:b/>
                <w:sz w:val="26"/>
                <w:szCs w:val="26"/>
              </w:rPr>
              <w:t>Empathy</w:t>
            </w:r>
            <w:r w:rsidRPr="0095149B">
              <w:rPr>
                <w:rFonts w:ascii="Garamond" w:eastAsia="Times New Roman" w:hAnsi="Garamond" w:cs="Times New Roman"/>
                <w:b/>
                <w:sz w:val="26"/>
                <w:szCs w:val="26"/>
              </w:rPr>
              <w:t xml:space="preserve"> and Sabbath</w:t>
            </w:r>
          </w:p>
          <w:p w:rsidR="00810D4B" w:rsidRPr="0095149B" w:rsidRDefault="00810D4B" w:rsidP="00810D4B">
            <w:pPr>
              <w:widowControl w:val="0"/>
              <w:rPr>
                <w:rFonts w:ascii="Garamond" w:eastAsia="Times New Roman" w:hAnsi="Garamond" w:cs="Times New Roman"/>
                <w:sz w:val="26"/>
                <w:szCs w:val="26"/>
              </w:rPr>
            </w:pPr>
            <w:proofErr w:type="spellStart"/>
            <w:r w:rsidRPr="0095149B">
              <w:rPr>
                <w:rFonts w:ascii="Garamond" w:eastAsia="Times New Roman" w:hAnsi="Garamond" w:cs="Times New Roman"/>
                <w:sz w:val="26"/>
                <w:szCs w:val="26"/>
              </w:rPr>
              <w:t>Hunsinger</w:t>
            </w:r>
            <w:proofErr w:type="spellEnd"/>
            <w:r w:rsidRPr="0095149B">
              <w:rPr>
                <w:rFonts w:ascii="Garamond" w:eastAsia="Times New Roman" w:hAnsi="Garamond" w:cs="Times New Roman"/>
                <w:sz w:val="26"/>
                <w:szCs w:val="26"/>
              </w:rPr>
              <w:t xml:space="preserve">, “Keeping an Open Heart in Troubled Times: Self-Empathy as a Christian Spiritual Practice”; </w:t>
            </w:r>
          </w:p>
          <w:p w:rsidR="00810D4B" w:rsidRDefault="008F163E" w:rsidP="00373629">
            <w:pPr>
              <w:widowControl w:val="0"/>
              <w:rPr>
                <w:rFonts w:ascii="Garamond" w:eastAsia="Times New Roman" w:hAnsi="Garamond" w:cs="Times New Roman"/>
                <w:sz w:val="26"/>
                <w:szCs w:val="26"/>
              </w:rPr>
            </w:pPr>
            <w:r w:rsidRPr="0095149B">
              <w:rPr>
                <w:rFonts w:ascii="Garamond" w:eastAsia="Times New Roman" w:hAnsi="Garamond" w:cs="Times New Roman"/>
                <w:sz w:val="26"/>
                <w:szCs w:val="26"/>
              </w:rPr>
              <w:t>Gini, “</w:t>
            </w:r>
            <w:r w:rsidR="00461316">
              <w:rPr>
                <w:rFonts w:ascii="Garamond" w:eastAsia="Times New Roman" w:hAnsi="Garamond" w:cs="Times New Roman"/>
                <w:sz w:val="26"/>
                <w:szCs w:val="26"/>
              </w:rPr>
              <w:t>Leisure and Culture” and “Sabbath as Metaphor”</w:t>
            </w:r>
          </w:p>
          <w:p w:rsidR="0095149B" w:rsidRDefault="0095149B" w:rsidP="00373629">
            <w:pPr>
              <w:widowControl w:val="0"/>
              <w:rPr>
                <w:rFonts w:ascii="Garamond" w:eastAsia="Times New Roman" w:hAnsi="Garamond" w:cs="Times New Roman"/>
                <w:sz w:val="26"/>
                <w:szCs w:val="26"/>
              </w:rPr>
            </w:pPr>
            <w:r>
              <w:rPr>
                <w:rFonts w:ascii="Garamond" w:eastAsia="Times New Roman" w:hAnsi="Garamond" w:cs="Times New Roman"/>
                <w:sz w:val="26"/>
                <w:szCs w:val="26"/>
              </w:rPr>
              <w:t xml:space="preserve">Dykstra, </w:t>
            </w:r>
            <w:r w:rsidRPr="0095149B">
              <w:rPr>
                <w:rFonts w:ascii="Garamond" w:eastAsia="Times New Roman" w:hAnsi="Garamond" w:cs="Times New Roman"/>
                <w:i/>
                <w:sz w:val="26"/>
                <w:szCs w:val="26"/>
              </w:rPr>
              <w:t>Image</w:t>
            </w:r>
            <w:r w:rsidRPr="0095149B">
              <w:rPr>
                <w:rFonts w:ascii="Garamond" w:eastAsia="Times New Roman" w:hAnsi="Garamond" w:cs="Times New Roman"/>
                <w:sz w:val="26"/>
                <w:szCs w:val="26"/>
              </w:rPr>
              <w:t>s</w:t>
            </w:r>
            <w:r w:rsidRPr="0095149B">
              <w:rPr>
                <w:rFonts w:ascii="Garamond" w:eastAsia="Times New Roman" w:hAnsi="Garamond" w:cs="Times New Roman"/>
                <w:i/>
                <w:sz w:val="26"/>
                <w:szCs w:val="26"/>
              </w:rPr>
              <w:t xml:space="preserve">, </w:t>
            </w:r>
            <w:proofErr w:type="spellStart"/>
            <w:r>
              <w:rPr>
                <w:rFonts w:ascii="Garamond" w:eastAsia="Times New Roman" w:hAnsi="Garamond" w:cs="Times New Roman"/>
                <w:sz w:val="26"/>
                <w:szCs w:val="26"/>
              </w:rPr>
              <w:t>ch.</w:t>
            </w:r>
            <w:proofErr w:type="spellEnd"/>
            <w:r>
              <w:rPr>
                <w:rFonts w:ascii="Garamond" w:eastAsia="Times New Roman" w:hAnsi="Garamond" w:cs="Times New Roman"/>
                <w:sz w:val="26"/>
                <w:szCs w:val="26"/>
              </w:rPr>
              <w:t xml:space="preserve"> 6</w:t>
            </w:r>
          </w:p>
          <w:p w:rsidR="0062707D" w:rsidRPr="00480AE5" w:rsidRDefault="0062707D" w:rsidP="00373629">
            <w:pPr>
              <w:widowControl w:val="0"/>
              <w:rPr>
                <w:rFonts w:ascii="Garamond" w:hAnsi="Garamond" w:cs="Times New Roman"/>
                <w:sz w:val="26"/>
                <w:szCs w:val="26"/>
              </w:rPr>
            </w:pPr>
          </w:p>
        </w:tc>
        <w:tc>
          <w:tcPr>
            <w:tcW w:w="2530" w:type="dxa"/>
            <w:tcMar>
              <w:top w:w="100" w:type="dxa"/>
              <w:left w:w="100" w:type="dxa"/>
              <w:bottom w:w="100" w:type="dxa"/>
              <w:right w:w="100" w:type="dxa"/>
            </w:tcMar>
          </w:tcPr>
          <w:p w:rsidR="00810D4B" w:rsidRPr="00480AE5" w:rsidRDefault="00810D4B" w:rsidP="00810D4B">
            <w:pPr>
              <w:widowControl w:val="0"/>
              <w:rPr>
                <w:rFonts w:ascii="Garamond" w:hAnsi="Garamond" w:cs="Times New Roman"/>
                <w:sz w:val="26"/>
                <w:szCs w:val="26"/>
              </w:rPr>
            </w:pPr>
            <w:r w:rsidRPr="00480AE5">
              <w:rPr>
                <w:rFonts w:ascii="Garamond" w:hAnsi="Garamond" w:cs="Times New Roman"/>
                <w:sz w:val="26"/>
                <w:szCs w:val="26"/>
              </w:rPr>
              <w:t>Post and re</w:t>
            </w:r>
            <w:r w:rsidR="00361857">
              <w:rPr>
                <w:rFonts w:ascii="Garamond" w:hAnsi="Garamond" w:cs="Times New Roman"/>
                <w:sz w:val="26"/>
                <w:szCs w:val="26"/>
              </w:rPr>
              <w:t>sponse: 6</w:t>
            </w:r>
            <w:r w:rsidRPr="00480AE5">
              <w:rPr>
                <w:rFonts w:ascii="Garamond" w:hAnsi="Garamond" w:cs="Times New Roman"/>
                <w:sz w:val="26"/>
                <w:szCs w:val="26"/>
              </w:rPr>
              <w:t xml:space="preserve"> points</w:t>
            </w:r>
          </w:p>
          <w:p w:rsidR="001A0204" w:rsidRPr="00480AE5" w:rsidRDefault="001A0204" w:rsidP="00810D4B">
            <w:pPr>
              <w:widowControl w:val="0"/>
              <w:rPr>
                <w:rFonts w:ascii="Garamond" w:hAnsi="Garamond" w:cs="Times New Roman"/>
                <w:sz w:val="26"/>
                <w:szCs w:val="26"/>
              </w:rPr>
            </w:pPr>
          </w:p>
          <w:p w:rsidR="001A0204" w:rsidRPr="00480AE5" w:rsidRDefault="00361857" w:rsidP="00810D4B">
            <w:pPr>
              <w:widowControl w:val="0"/>
              <w:rPr>
                <w:rFonts w:ascii="Garamond" w:hAnsi="Garamond" w:cs="Times New Roman"/>
                <w:sz w:val="26"/>
                <w:szCs w:val="26"/>
                <w:u w:val="single"/>
              </w:rPr>
            </w:pPr>
            <w:r>
              <w:rPr>
                <w:rFonts w:ascii="Garamond" w:hAnsi="Garamond" w:cs="Times New Roman"/>
                <w:sz w:val="26"/>
                <w:szCs w:val="26"/>
                <w:u w:val="single"/>
              </w:rPr>
              <w:t>Final paper due</w:t>
            </w:r>
            <w:r w:rsidR="004D3A99">
              <w:rPr>
                <w:rFonts w:ascii="Garamond" w:hAnsi="Garamond" w:cs="Times New Roman"/>
                <w:sz w:val="26"/>
                <w:szCs w:val="26"/>
                <w:u w:val="single"/>
              </w:rPr>
              <w:t xml:space="preserve"> Friday, May 31</w:t>
            </w:r>
            <w:r w:rsidR="004D3A99" w:rsidRPr="004D3A99">
              <w:rPr>
                <w:rFonts w:ascii="Garamond" w:hAnsi="Garamond" w:cs="Times New Roman"/>
                <w:sz w:val="26"/>
                <w:szCs w:val="26"/>
                <w:u w:val="single"/>
                <w:vertAlign w:val="superscript"/>
              </w:rPr>
              <w:t>st</w:t>
            </w:r>
          </w:p>
        </w:tc>
      </w:tr>
    </w:tbl>
    <w:p w:rsidR="001948EE" w:rsidRPr="00480AE5" w:rsidRDefault="001948EE">
      <w:pPr>
        <w:rPr>
          <w:rFonts w:ascii="Garamond" w:hAnsi="Garamond" w:cs="Times New Roman"/>
          <w:sz w:val="26"/>
          <w:szCs w:val="26"/>
        </w:rPr>
      </w:pPr>
    </w:p>
    <w:p w:rsidR="00D03C64" w:rsidRDefault="00D03C64" w:rsidP="00D03C64">
      <w:pPr>
        <w:rPr>
          <w:rFonts w:ascii="Garamond" w:eastAsia="Times New Roman" w:hAnsi="Garamond" w:cs="Times New Roman"/>
          <w:sz w:val="26"/>
          <w:szCs w:val="26"/>
        </w:rPr>
      </w:pPr>
      <w:r w:rsidRPr="00480AE5">
        <w:rPr>
          <w:rFonts w:ascii="Garamond" w:eastAsia="Times New Roman" w:hAnsi="Garamond" w:cs="Times New Roman"/>
          <w:b/>
          <w:sz w:val="26"/>
          <w:szCs w:val="26"/>
          <w:u w:val="single"/>
        </w:rPr>
        <w:t>Policies and Services</w:t>
      </w:r>
      <w:r w:rsidRPr="00480AE5">
        <w:rPr>
          <w:rFonts w:ascii="Garamond" w:eastAsia="Times New Roman" w:hAnsi="Garamond" w:cs="Times New Roman"/>
          <w:b/>
          <w:sz w:val="26"/>
          <w:szCs w:val="26"/>
        </w:rPr>
        <w:t xml:space="preserve"> </w:t>
      </w:r>
      <w:r w:rsidRPr="00480AE5">
        <w:rPr>
          <w:rFonts w:ascii="Garamond" w:eastAsia="Times New Roman" w:hAnsi="Garamond" w:cs="Times New Roman"/>
          <w:sz w:val="26"/>
          <w:szCs w:val="26"/>
        </w:rPr>
        <w:t>(see the “Policies and Services” tab on Canvas).</w:t>
      </w:r>
    </w:p>
    <w:p w:rsidR="0062707D" w:rsidRDefault="0062707D" w:rsidP="00D03C64">
      <w:pPr>
        <w:rPr>
          <w:rFonts w:ascii="Garamond" w:eastAsia="Times New Roman" w:hAnsi="Garamond" w:cs="Times New Roman"/>
          <w:sz w:val="26"/>
          <w:szCs w:val="26"/>
        </w:rPr>
      </w:pPr>
    </w:p>
    <w:p w:rsidR="0062707D" w:rsidRPr="00480AE5" w:rsidRDefault="0062707D" w:rsidP="00D03C64">
      <w:pPr>
        <w:rPr>
          <w:rFonts w:ascii="Garamond" w:hAnsi="Garamond" w:cs="Times New Roman"/>
          <w:sz w:val="26"/>
          <w:szCs w:val="26"/>
        </w:rPr>
      </w:pPr>
      <w:r w:rsidRPr="0062707D">
        <w:rPr>
          <w:rFonts w:ascii="Garamond" w:eastAsia="Times New Roman" w:hAnsi="Garamond" w:cs="Times New Roman"/>
          <w:b/>
          <w:sz w:val="26"/>
          <w:szCs w:val="26"/>
          <w:u w:val="single"/>
        </w:rPr>
        <w:t>Disclaimer:</w:t>
      </w:r>
      <w:r>
        <w:rPr>
          <w:rFonts w:ascii="Garamond" w:eastAsia="Times New Roman" w:hAnsi="Garamond" w:cs="Times New Roman"/>
          <w:sz w:val="26"/>
          <w:szCs w:val="26"/>
        </w:rPr>
        <w:t xml:space="preserve"> The course syllabus and schedule are subject to change at the discretion of the instructor. </w:t>
      </w:r>
    </w:p>
    <w:p w:rsidR="001948EE" w:rsidRPr="00480AE5" w:rsidRDefault="001948EE">
      <w:pPr>
        <w:rPr>
          <w:rFonts w:ascii="Garamond" w:hAnsi="Garamond" w:cs="Times New Roman"/>
          <w:sz w:val="26"/>
          <w:szCs w:val="26"/>
        </w:rPr>
      </w:pPr>
    </w:p>
    <w:sectPr w:rsidR="001948EE" w:rsidRPr="00480AE5" w:rsidSect="0077104B">
      <w:headerReference w:type="default" r:id="rId13"/>
      <w:footerReference w:type="default" r:id="rId1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265" w:rsidRDefault="007E7265">
      <w:r>
        <w:separator/>
      </w:r>
    </w:p>
  </w:endnote>
  <w:endnote w:type="continuationSeparator" w:id="0">
    <w:p w:rsidR="007E7265" w:rsidRDefault="007E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243823"/>
      <w:docPartObj>
        <w:docPartGallery w:val="Page Numbers (Bottom of Page)"/>
        <w:docPartUnique/>
      </w:docPartObj>
    </w:sdtPr>
    <w:sdtEndPr>
      <w:rPr>
        <w:noProof/>
      </w:rPr>
    </w:sdtEndPr>
    <w:sdtContent>
      <w:p w:rsidR="0077104B" w:rsidRDefault="0077104B">
        <w:pPr>
          <w:pStyle w:val="Footer"/>
          <w:jc w:val="right"/>
        </w:pPr>
        <w:r>
          <w:fldChar w:fldCharType="begin"/>
        </w:r>
        <w:r>
          <w:instrText xml:space="preserve"> PAGE   \* MERGEFORMAT </w:instrText>
        </w:r>
        <w:r>
          <w:fldChar w:fldCharType="separate"/>
        </w:r>
        <w:r w:rsidR="00607C3D">
          <w:rPr>
            <w:noProof/>
          </w:rPr>
          <w:t>6</w:t>
        </w:r>
        <w:r>
          <w:rPr>
            <w:noProof/>
          </w:rPr>
          <w:fldChar w:fldCharType="end"/>
        </w:r>
      </w:p>
    </w:sdtContent>
  </w:sdt>
  <w:p w:rsidR="0077104B" w:rsidRDefault="00771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265" w:rsidRDefault="007E7265">
      <w:r>
        <w:separator/>
      </w:r>
    </w:p>
  </w:footnote>
  <w:footnote w:type="continuationSeparator" w:id="0">
    <w:p w:rsidR="007E7265" w:rsidRDefault="007E7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4B" w:rsidRDefault="0077104B">
    <w:pPr>
      <w:pStyle w:val="Header"/>
    </w:pPr>
    <w:r>
      <w:t>Arjona IST 2012</w:t>
    </w:r>
  </w:p>
  <w:p w:rsidR="001948EE" w:rsidRDefault="001948E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583F"/>
    <w:multiLevelType w:val="hybridMultilevel"/>
    <w:tmpl w:val="FD88D940"/>
    <w:lvl w:ilvl="0" w:tplc="2CFAEE5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95457"/>
    <w:multiLevelType w:val="hybridMultilevel"/>
    <w:tmpl w:val="88FA7AC0"/>
    <w:lvl w:ilvl="0" w:tplc="8AA0C51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96857"/>
    <w:multiLevelType w:val="multilevel"/>
    <w:tmpl w:val="55C86E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59B726B"/>
    <w:multiLevelType w:val="multilevel"/>
    <w:tmpl w:val="8D7AFEC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2EE70820"/>
    <w:multiLevelType w:val="multilevel"/>
    <w:tmpl w:val="D1D679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F71192"/>
    <w:multiLevelType w:val="hybridMultilevel"/>
    <w:tmpl w:val="B6E8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80E2B"/>
    <w:multiLevelType w:val="multilevel"/>
    <w:tmpl w:val="761A60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5E63BB9"/>
    <w:multiLevelType w:val="multilevel"/>
    <w:tmpl w:val="E5EE6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6"/>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c0MbMwNjUwsTA1MDRT0lEKTi0uzszPAykwNK4FAMj12rstAAAA"/>
  </w:docVars>
  <w:rsids>
    <w:rsidRoot w:val="001948EE"/>
    <w:rsid w:val="00001135"/>
    <w:rsid w:val="000036FE"/>
    <w:rsid w:val="00060D3C"/>
    <w:rsid w:val="00067A62"/>
    <w:rsid w:val="0007270F"/>
    <w:rsid w:val="000A629B"/>
    <w:rsid w:val="001131CC"/>
    <w:rsid w:val="00120832"/>
    <w:rsid w:val="00134220"/>
    <w:rsid w:val="00167BDB"/>
    <w:rsid w:val="00172FD9"/>
    <w:rsid w:val="001803DB"/>
    <w:rsid w:val="001948EE"/>
    <w:rsid w:val="001A0204"/>
    <w:rsid w:val="001A3017"/>
    <w:rsid w:val="001A5EF1"/>
    <w:rsid w:val="001B6AFA"/>
    <w:rsid w:val="001C36E8"/>
    <w:rsid w:val="001E23FC"/>
    <w:rsid w:val="001E32DF"/>
    <w:rsid w:val="001E6DB0"/>
    <w:rsid w:val="001F44AA"/>
    <w:rsid w:val="002227F6"/>
    <w:rsid w:val="00224C65"/>
    <w:rsid w:val="00224F51"/>
    <w:rsid w:val="00226B06"/>
    <w:rsid w:val="002373A2"/>
    <w:rsid w:val="00243655"/>
    <w:rsid w:val="00245323"/>
    <w:rsid w:val="00250D73"/>
    <w:rsid w:val="00251C74"/>
    <w:rsid w:val="00264416"/>
    <w:rsid w:val="002D5AE3"/>
    <w:rsid w:val="002F4402"/>
    <w:rsid w:val="003019A8"/>
    <w:rsid w:val="00304E62"/>
    <w:rsid w:val="00323A7A"/>
    <w:rsid w:val="00331EA3"/>
    <w:rsid w:val="003547A0"/>
    <w:rsid w:val="00361857"/>
    <w:rsid w:val="00373629"/>
    <w:rsid w:val="00373A1C"/>
    <w:rsid w:val="00383E11"/>
    <w:rsid w:val="003A20F7"/>
    <w:rsid w:val="003A60F6"/>
    <w:rsid w:val="003A74F5"/>
    <w:rsid w:val="003D3B39"/>
    <w:rsid w:val="003F34E9"/>
    <w:rsid w:val="00403F51"/>
    <w:rsid w:val="00407731"/>
    <w:rsid w:val="00432589"/>
    <w:rsid w:val="00443670"/>
    <w:rsid w:val="0045215F"/>
    <w:rsid w:val="00454350"/>
    <w:rsid w:val="00461316"/>
    <w:rsid w:val="00465391"/>
    <w:rsid w:val="00480AE5"/>
    <w:rsid w:val="004A4EDE"/>
    <w:rsid w:val="004C386C"/>
    <w:rsid w:val="004C4857"/>
    <w:rsid w:val="004C64DD"/>
    <w:rsid w:val="004D3A99"/>
    <w:rsid w:val="00500EF0"/>
    <w:rsid w:val="005047E0"/>
    <w:rsid w:val="00504CEE"/>
    <w:rsid w:val="005544E0"/>
    <w:rsid w:val="00566CD4"/>
    <w:rsid w:val="00591C1F"/>
    <w:rsid w:val="00593810"/>
    <w:rsid w:val="00595352"/>
    <w:rsid w:val="00596366"/>
    <w:rsid w:val="005A1778"/>
    <w:rsid w:val="005B2B71"/>
    <w:rsid w:val="005F5B20"/>
    <w:rsid w:val="00607C3D"/>
    <w:rsid w:val="006139CB"/>
    <w:rsid w:val="00626873"/>
    <w:rsid w:val="00626EC0"/>
    <w:rsid w:val="0062707D"/>
    <w:rsid w:val="0065174C"/>
    <w:rsid w:val="00692BBD"/>
    <w:rsid w:val="00711629"/>
    <w:rsid w:val="00751F58"/>
    <w:rsid w:val="0077104B"/>
    <w:rsid w:val="00796882"/>
    <w:rsid w:val="007A40A4"/>
    <w:rsid w:val="007C0C86"/>
    <w:rsid w:val="007E7265"/>
    <w:rsid w:val="007F2F8E"/>
    <w:rsid w:val="007F43E9"/>
    <w:rsid w:val="008025F0"/>
    <w:rsid w:val="00810D4B"/>
    <w:rsid w:val="00862D0F"/>
    <w:rsid w:val="00873BFF"/>
    <w:rsid w:val="008D6A61"/>
    <w:rsid w:val="008E7B7D"/>
    <w:rsid w:val="008F163E"/>
    <w:rsid w:val="008F3BFD"/>
    <w:rsid w:val="0090426D"/>
    <w:rsid w:val="009144ED"/>
    <w:rsid w:val="0095149B"/>
    <w:rsid w:val="00954BE3"/>
    <w:rsid w:val="00987123"/>
    <w:rsid w:val="0098795F"/>
    <w:rsid w:val="009908DD"/>
    <w:rsid w:val="00997E3A"/>
    <w:rsid w:val="009A1B6E"/>
    <w:rsid w:val="009B1F73"/>
    <w:rsid w:val="009B7D3D"/>
    <w:rsid w:val="009B7F40"/>
    <w:rsid w:val="009F3597"/>
    <w:rsid w:val="00A26127"/>
    <w:rsid w:val="00A52650"/>
    <w:rsid w:val="00A736ED"/>
    <w:rsid w:val="00AB7710"/>
    <w:rsid w:val="00AC66E8"/>
    <w:rsid w:val="00AE5CDC"/>
    <w:rsid w:val="00AF72EB"/>
    <w:rsid w:val="00B3386C"/>
    <w:rsid w:val="00B73403"/>
    <w:rsid w:val="00B8002A"/>
    <w:rsid w:val="00B842C1"/>
    <w:rsid w:val="00B94142"/>
    <w:rsid w:val="00B97497"/>
    <w:rsid w:val="00C1368F"/>
    <w:rsid w:val="00C174C3"/>
    <w:rsid w:val="00C3151C"/>
    <w:rsid w:val="00C4427F"/>
    <w:rsid w:val="00C44853"/>
    <w:rsid w:val="00C67CD7"/>
    <w:rsid w:val="00CA46C6"/>
    <w:rsid w:val="00CC0F08"/>
    <w:rsid w:val="00CC19C8"/>
    <w:rsid w:val="00CD127D"/>
    <w:rsid w:val="00D03C64"/>
    <w:rsid w:val="00D0562B"/>
    <w:rsid w:val="00D319CE"/>
    <w:rsid w:val="00D35F59"/>
    <w:rsid w:val="00D46147"/>
    <w:rsid w:val="00D7221D"/>
    <w:rsid w:val="00DA3944"/>
    <w:rsid w:val="00DF1E01"/>
    <w:rsid w:val="00E418B6"/>
    <w:rsid w:val="00E81420"/>
    <w:rsid w:val="00E82198"/>
    <w:rsid w:val="00E87B5A"/>
    <w:rsid w:val="00E94DD4"/>
    <w:rsid w:val="00ED7A91"/>
    <w:rsid w:val="00F17BD3"/>
    <w:rsid w:val="00F37735"/>
    <w:rsid w:val="00F61903"/>
    <w:rsid w:val="00F61E6A"/>
    <w:rsid w:val="00F957C6"/>
    <w:rsid w:val="00FA5E27"/>
    <w:rsid w:val="00FC26B5"/>
    <w:rsid w:val="00FD29EB"/>
    <w:rsid w:val="00FD4E44"/>
    <w:rsid w:val="00FF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89A717-B296-4D4D-8DA0-87C81D1E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FootnoteText">
    <w:name w:val="footnote text"/>
    <w:basedOn w:val="Normal"/>
    <w:link w:val="FootnoteTextChar"/>
    <w:uiPriority w:val="99"/>
    <w:semiHidden/>
    <w:unhideWhenUsed/>
    <w:rsid w:val="001A5EF1"/>
    <w:rPr>
      <w:sz w:val="20"/>
      <w:szCs w:val="20"/>
    </w:rPr>
  </w:style>
  <w:style w:type="character" w:customStyle="1" w:styleId="FootnoteTextChar">
    <w:name w:val="Footnote Text Char"/>
    <w:basedOn w:val="DefaultParagraphFont"/>
    <w:link w:val="FootnoteText"/>
    <w:uiPriority w:val="99"/>
    <w:semiHidden/>
    <w:rsid w:val="001A5EF1"/>
    <w:rPr>
      <w:sz w:val="20"/>
      <w:szCs w:val="20"/>
    </w:rPr>
  </w:style>
  <w:style w:type="character" w:styleId="FootnoteReference">
    <w:name w:val="footnote reference"/>
    <w:basedOn w:val="DefaultParagraphFont"/>
    <w:uiPriority w:val="99"/>
    <w:semiHidden/>
    <w:unhideWhenUsed/>
    <w:rsid w:val="001A5EF1"/>
    <w:rPr>
      <w:vertAlign w:val="superscript"/>
    </w:rPr>
  </w:style>
  <w:style w:type="character" w:styleId="Emphasis">
    <w:name w:val="Emphasis"/>
    <w:basedOn w:val="DefaultParagraphFont"/>
    <w:uiPriority w:val="20"/>
    <w:qFormat/>
    <w:rsid w:val="001A5EF1"/>
    <w:rPr>
      <w:i/>
      <w:iCs/>
    </w:rPr>
  </w:style>
  <w:style w:type="paragraph" w:styleId="BalloonText">
    <w:name w:val="Balloon Text"/>
    <w:basedOn w:val="Normal"/>
    <w:link w:val="BalloonTextChar"/>
    <w:uiPriority w:val="99"/>
    <w:semiHidden/>
    <w:unhideWhenUsed/>
    <w:rsid w:val="00AF7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EB"/>
    <w:rPr>
      <w:rFonts w:ascii="Segoe UI" w:hAnsi="Segoe UI" w:cs="Segoe UI"/>
      <w:sz w:val="18"/>
      <w:szCs w:val="18"/>
    </w:rPr>
  </w:style>
  <w:style w:type="character" w:styleId="Hyperlink">
    <w:name w:val="Hyperlink"/>
    <w:basedOn w:val="DefaultParagraphFont"/>
    <w:uiPriority w:val="99"/>
    <w:unhideWhenUsed/>
    <w:rsid w:val="00250D73"/>
    <w:rPr>
      <w:color w:val="0563C1" w:themeColor="hyperlink"/>
      <w:u w:val="single"/>
    </w:rPr>
  </w:style>
  <w:style w:type="paragraph" w:styleId="NormalWeb">
    <w:name w:val="Normal (Web)"/>
    <w:basedOn w:val="Normal"/>
    <w:uiPriority w:val="99"/>
    <w:semiHidden/>
    <w:unhideWhenUsed/>
    <w:rsid w:val="003D3B39"/>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3D3B39"/>
  </w:style>
  <w:style w:type="paragraph" w:styleId="Header">
    <w:name w:val="header"/>
    <w:basedOn w:val="Normal"/>
    <w:link w:val="HeaderChar"/>
    <w:uiPriority w:val="99"/>
    <w:unhideWhenUsed/>
    <w:rsid w:val="00067A62"/>
    <w:pPr>
      <w:tabs>
        <w:tab w:val="center" w:pos="4680"/>
        <w:tab w:val="right" w:pos="9360"/>
      </w:tabs>
    </w:pPr>
  </w:style>
  <w:style w:type="character" w:customStyle="1" w:styleId="HeaderChar">
    <w:name w:val="Header Char"/>
    <w:basedOn w:val="DefaultParagraphFont"/>
    <w:link w:val="Header"/>
    <w:uiPriority w:val="99"/>
    <w:rsid w:val="00067A62"/>
  </w:style>
  <w:style w:type="paragraph" w:styleId="Footer">
    <w:name w:val="footer"/>
    <w:basedOn w:val="Normal"/>
    <w:link w:val="FooterChar"/>
    <w:uiPriority w:val="99"/>
    <w:unhideWhenUsed/>
    <w:rsid w:val="00067A62"/>
    <w:pPr>
      <w:tabs>
        <w:tab w:val="center" w:pos="4680"/>
        <w:tab w:val="right" w:pos="9360"/>
      </w:tabs>
    </w:pPr>
  </w:style>
  <w:style w:type="character" w:customStyle="1" w:styleId="FooterChar">
    <w:name w:val="Footer Char"/>
    <w:basedOn w:val="DefaultParagraphFont"/>
    <w:link w:val="Footer"/>
    <w:uiPriority w:val="99"/>
    <w:rsid w:val="00067A62"/>
  </w:style>
  <w:style w:type="paragraph" w:styleId="ListParagraph">
    <w:name w:val="List Paragraph"/>
    <w:basedOn w:val="Normal"/>
    <w:uiPriority w:val="34"/>
    <w:qFormat/>
    <w:rsid w:val="005B2B71"/>
    <w:pPr>
      <w:ind w:left="720"/>
      <w:contextualSpacing/>
    </w:pPr>
  </w:style>
  <w:style w:type="character" w:styleId="FollowedHyperlink">
    <w:name w:val="FollowedHyperlink"/>
    <w:basedOn w:val="DefaultParagraphFont"/>
    <w:uiPriority w:val="99"/>
    <w:semiHidden/>
    <w:unhideWhenUsed/>
    <w:rsid w:val="005544E0"/>
    <w:rPr>
      <w:color w:val="954F72" w:themeColor="followedHyperlink"/>
      <w:u w:val="single"/>
    </w:rPr>
  </w:style>
  <w:style w:type="character" w:customStyle="1" w:styleId="screenreader-only">
    <w:name w:val="screenreader-only"/>
    <w:basedOn w:val="DefaultParagraphFont"/>
    <w:rsid w:val="001E23FC"/>
  </w:style>
  <w:style w:type="character" w:customStyle="1" w:styleId="description">
    <w:name w:val="description"/>
    <w:basedOn w:val="DefaultParagraphFont"/>
    <w:rsid w:val="001E23FC"/>
  </w:style>
  <w:style w:type="character" w:styleId="Strong">
    <w:name w:val="Strong"/>
    <w:basedOn w:val="DefaultParagraphFont"/>
    <w:uiPriority w:val="22"/>
    <w:qFormat/>
    <w:rsid w:val="000A629B"/>
    <w:rPr>
      <w:b/>
      <w:bCs/>
    </w:rPr>
  </w:style>
  <w:style w:type="table" w:styleId="TableGrid">
    <w:name w:val="Table Grid"/>
    <w:basedOn w:val="TableNormal"/>
    <w:uiPriority w:val="39"/>
    <w:rsid w:val="0045215F"/>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90141">
      <w:bodyDiv w:val="1"/>
      <w:marLeft w:val="0"/>
      <w:marRight w:val="0"/>
      <w:marTop w:val="0"/>
      <w:marBottom w:val="0"/>
      <w:divBdr>
        <w:top w:val="none" w:sz="0" w:space="0" w:color="auto"/>
        <w:left w:val="none" w:sz="0" w:space="0" w:color="auto"/>
        <w:bottom w:val="none" w:sz="0" w:space="0" w:color="auto"/>
        <w:right w:val="none" w:sz="0" w:space="0" w:color="auto"/>
      </w:divBdr>
    </w:div>
    <w:div w:id="702049332">
      <w:bodyDiv w:val="1"/>
      <w:marLeft w:val="0"/>
      <w:marRight w:val="0"/>
      <w:marTop w:val="0"/>
      <w:marBottom w:val="0"/>
      <w:divBdr>
        <w:top w:val="none" w:sz="0" w:space="0" w:color="auto"/>
        <w:left w:val="none" w:sz="0" w:space="0" w:color="auto"/>
        <w:bottom w:val="none" w:sz="0" w:space="0" w:color="auto"/>
        <w:right w:val="none" w:sz="0" w:space="0" w:color="auto"/>
      </w:divBdr>
    </w:div>
    <w:div w:id="1473016795">
      <w:bodyDiv w:val="1"/>
      <w:marLeft w:val="0"/>
      <w:marRight w:val="0"/>
      <w:marTop w:val="0"/>
      <w:marBottom w:val="0"/>
      <w:divBdr>
        <w:top w:val="none" w:sz="0" w:space="0" w:color="auto"/>
        <w:left w:val="none" w:sz="0" w:space="0" w:color="auto"/>
        <w:bottom w:val="none" w:sz="0" w:space="0" w:color="auto"/>
        <w:right w:val="none" w:sz="0" w:space="0" w:color="auto"/>
      </w:divBdr>
    </w:div>
    <w:div w:id="1726374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rjona@iliff.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ie.com/colorado/lpext.dll?f=templates&amp;fn=main-h.htm&amp;c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welfare.gov/systemwide/laws_policies/statutes/clergymandated.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riting@iliff.edu" TargetMode="External"/><Relationship Id="rId4" Type="http://schemas.openxmlformats.org/officeDocument/2006/relationships/settings" Target="settings.xml"/><Relationship Id="rId9" Type="http://schemas.openxmlformats.org/officeDocument/2006/relationships/hyperlink" Target="mailto:helpdesk@iliff.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Zote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47B51-D2F8-4CBB-BED9-F8CB29E9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Zotero.dot</Template>
  <TotalTime>3394</TotalTime>
  <Pages>6</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Arjona IST 2012</vt:lpstr>
    </vt:vector>
  </TitlesOfParts>
  <Company>Iliff School of Theology</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Arjona IST 2012</dc:title>
  <dc:creator>Arjona, Ruben</dc:creator>
  <cp:lastModifiedBy>Arjona, Ruben</cp:lastModifiedBy>
  <cp:revision>21</cp:revision>
  <cp:lastPrinted>2019-03-26T20:28:00Z</cp:lastPrinted>
  <dcterms:created xsi:type="dcterms:W3CDTF">2019-03-01T21:53:00Z</dcterms:created>
  <dcterms:modified xsi:type="dcterms:W3CDTF">2019-03-27T20:14:00Z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id="fXfwb2Gg"/&gt;&lt;style id="http://www.zotero.org/styles/chicago-note-bibliography" locale="en-US" hasBibliography="1" bibliographyStyleHasBeenSet="0"/&gt;&lt;prefs&gt;&lt;pref name="fieldType" value="Field"/&gt;&lt;</vt:lpwstr>
  </property>
  <property fmtid="{D5CDD505-2E9C-101B-9397-08002B2CF9AE}" pid="3" name="ZOTERO_PREF_2">
    <vt:lpwstr>pref name="storeReferences" value="true"/&gt;&lt;pref name="automaticJournalAbbreviations" value="true"/&gt;&lt;pref name="noteType" value="1"/&gt;&lt;/prefs&gt;&lt;/data&gt;</vt:lpwstr>
  </property>
</Properties>
</file>