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12" w:rsidRDefault="00BF297B" w:rsidP="00F14349">
      <w:pPr>
        <w:ind w:right="-720"/>
        <w:rPr>
          <w:sz w:val="24"/>
        </w:rPr>
      </w:pPr>
      <w:r>
        <w:rPr>
          <w:b/>
          <w:sz w:val="24"/>
        </w:rPr>
        <w:t xml:space="preserve"> </w:t>
      </w:r>
      <w:r w:rsidRPr="00D01E12">
        <w:rPr>
          <w:sz w:val="24"/>
        </w:rPr>
        <w:t xml:space="preserve">Class </w:t>
      </w:r>
      <w:r w:rsidR="00D01E12">
        <w:rPr>
          <w:sz w:val="24"/>
        </w:rPr>
        <w:t xml:space="preserve">Notes </w:t>
      </w:r>
      <w:r w:rsidRPr="00D01E12">
        <w:rPr>
          <w:sz w:val="24"/>
        </w:rPr>
        <w:t>#</w:t>
      </w:r>
      <w:r w:rsidR="00D01E12">
        <w:rPr>
          <w:sz w:val="24"/>
        </w:rPr>
        <w:t>8</w:t>
      </w:r>
      <w:r w:rsidR="007039EB" w:rsidRPr="00D01E12">
        <w:rPr>
          <w:sz w:val="24"/>
        </w:rPr>
        <w:t xml:space="preserve">: </w:t>
      </w:r>
      <w:r w:rsidR="00D01E12">
        <w:rPr>
          <w:sz w:val="24"/>
        </w:rPr>
        <w:t>Ordinary Time</w:t>
      </w:r>
    </w:p>
    <w:p w:rsidR="000E22A2" w:rsidRDefault="000E22A2" w:rsidP="00F14349">
      <w:pPr>
        <w:ind w:right="-720"/>
        <w:rPr>
          <w:b/>
          <w:sz w:val="24"/>
        </w:rPr>
      </w:pPr>
    </w:p>
    <w:p w:rsidR="00BF297B" w:rsidRDefault="007039EB" w:rsidP="00F14349">
      <w:pPr>
        <w:ind w:right="-720"/>
        <w:rPr>
          <w:b/>
          <w:sz w:val="24"/>
        </w:rPr>
      </w:pPr>
      <w:r w:rsidRPr="00D01E12">
        <w:rPr>
          <w:b/>
          <w:sz w:val="24"/>
        </w:rPr>
        <w:t>Discipleship/Church</w:t>
      </w:r>
    </w:p>
    <w:p w:rsidR="000E22A2" w:rsidRPr="000E22A2" w:rsidRDefault="000E22A2" w:rsidP="00F14349">
      <w:pPr>
        <w:ind w:right="-720"/>
        <w:rPr>
          <w:sz w:val="24"/>
        </w:rPr>
      </w:pPr>
      <w:r>
        <w:rPr>
          <w:sz w:val="24"/>
        </w:rPr>
        <w:t>© Eunjoo Mary Kim</w:t>
      </w:r>
    </w:p>
    <w:p w:rsidR="00BF297B" w:rsidRDefault="00BF297B" w:rsidP="00F14349">
      <w:pPr>
        <w:ind w:right="-720"/>
        <w:rPr>
          <w:b/>
          <w:sz w:val="24"/>
        </w:rPr>
      </w:pPr>
    </w:p>
    <w:p w:rsidR="00D01E12" w:rsidRDefault="00D01E12" w:rsidP="00F14349">
      <w:pPr>
        <w:tabs>
          <w:tab w:val="left" w:pos="-720"/>
        </w:tabs>
        <w:suppressAutoHyphens/>
        <w:overflowPunct/>
        <w:adjustRightInd/>
        <w:ind w:left="1980" w:right="-720" w:hanging="1980"/>
        <w:textAlignment w:val="auto"/>
        <w:rPr>
          <w:sz w:val="24"/>
          <w:szCs w:val="24"/>
        </w:rPr>
      </w:pPr>
      <w:r>
        <w:rPr>
          <w:sz w:val="24"/>
          <w:szCs w:val="24"/>
        </w:rPr>
        <w:t xml:space="preserve">Required Readings: Class Notes #8; </w:t>
      </w:r>
      <w:proofErr w:type="spellStart"/>
      <w:r>
        <w:rPr>
          <w:sz w:val="24"/>
          <w:szCs w:val="24"/>
        </w:rPr>
        <w:t>Buttrick</w:t>
      </w:r>
      <w:proofErr w:type="spellEnd"/>
      <w:r>
        <w:rPr>
          <w:sz w:val="24"/>
          <w:szCs w:val="24"/>
        </w:rPr>
        <w:t xml:space="preserve">, Conclusion; </w:t>
      </w:r>
      <w:proofErr w:type="spellStart"/>
      <w:r>
        <w:rPr>
          <w:sz w:val="24"/>
          <w:szCs w:val="24"/>
        </w:rPr>
        <w:t>Moltmann</w:t>
      </w:r>
      <w:proofErr w:type="spellEnd"/>
      <w:r>
        <w:rPr>
          <w:sz w:val="24"/>
          <w:szCs w:val="24"/>
        </w:rPr>
        <w:t xml:space="preserve">, Ch. III/4-7 (pp. 94-135); Hickman, et al., </w:t>
      </w:r>
      <w:proofErr w:type="spellStart"/>
      <w:r>
        <w:rPr>
          <w:sz w:val="24"/>
          <w:szCs w:val="24"/>
        </w:rPr>
        <w:t>Chs</w:t>
      </w:r>
      <w:proofErr w:type="spellEnd"/>
      <w:r>
        <w:rPr>
          <w:sz w:val="24"/>
          <w:szCs w:val="24"/>
        </w:rPr>
        <w:t>. 7</w:t>
      </w:r>
      <w:r w:rsidRPr="00A43A8B">
        <w:rPr>
          <w:sz w:val="24"/>
          <w:szCs w:val="24"/>
        </w:rPr>
        <w:t>-8.</w:t>
      </w:r>
    </w:p>
    <w:p w:rsidR="00D01E12" w:rsidRPr="00A43A8B" w:rsidRDefault="00D01E12" w:rsidP="00F14349">
      <w:pPr>
        <w:tabs>
          <w:tab w:val="left" w:pos="-720"/>
        </w:tabs>
        <w:suppressAutoHyphens/>
        <w:overflowPunct/>
        <w:adjustRightInd/>
        <w:ind w:right="-720"/>
        <w:textAlignment w:val="auto"/>
        <w:rPr>
          <w:sz w:val="24"/>
          <w:szCs w:val="24"/>
        </w:rPr>
      </w:pPr>
      <w:r>
        <w:rPr>
          <w:sz w:val="24"/>
          <w:szCs w:val="24"/>
        </w:rPr>
        <w:t>Suggested Readings: Bonhoeffer.</w:t>
      </w:r>
    </w:p>
    <w:p w:rsidR="00D01E12" w:rsidRPr="00D01E12" w:rsidRDefault="00D01E12" w:rsidP="00F14349">
      <w:pPr>
        <w:ind w:right="-720"/>
        <w:rPr>
          <w:sz w:val="24"/>
        </w:rPr>
      </w:pPr>
    </w:p>
    <w:p w:rsidR="005F036B" w:rsidRDefault="00ED6843" w:rsidP="00F14349">
      <w:pPr>
        <w:spacing w:line="480" w:lineRule="auto"/>
        <w:ind w:right="-720"/>
        <w:rPr>
          <w:sz w:val="24"/>
        </w:rPr>
      </w:pPr>
      <w:r>
        <w:rPr>
          <w:sz w:val="24"/>
          <w:u w:val="single"/>
        </w:rPr>
        <w:t xml:space="preserve">Introduction to the Season of </w:t>
      </w:r>
      <w:r w:rsidR="005F036B">
        <w:rPr>
          <w:sz w:val="24"/>
          <w:u w:val="single"/>
        </w:rPr>
        <w:t>Ordinary Time</w:t>
      </w:r>
    </w:p>
    <w:p w:rsidR="00ED6843" w:rsidRDefault="00ED6843" w:rsidP="00F14349">
      <w:pPr>
        <w:spacing w:line="480" w:lineRule="auto"/>
        <w:ind w:right="-720" w:firstLine="720"/>
        <w:rPr>
          <w:sz w:val="24"/>
        </w:rPr>
      </w:pPr>
      <w:r>
        <w:rPr>
          <w:sz w:val="24"/>
        </w:rPr>
        <w:t>The ord</w:t>
      </w:r>
      <w:r w:rsidR="005F036B" w:rsidRPr="00C14A06">
        <w:rPr>
          <w:sz w:val="24"/>
        </w:rPr>
        <w:t xml:space="preserve">inary </w:t>
      </w:r>
      <w:r>
        <w:rPr>
          <w:sz w:val="24"/>
        </w:rPr>
        <w:t xml:space="preserve">cycle of the year includes </w:t>
      </w:r>
      <w:r w:rsidR="00C14A06">
        <w:rPr>
          <w:sz w:val="24"/>
        </w:rPr>
        <w:t>the</w:t>
      </w:r>
      <w:r>
        <w:rPr>
          <w:sz w:val="24"/>
        </w:rPr>
        <w:t xml:space="preserve"> </w:t>
      </w:r>
      <w:r w:rsidR="00D53099">
        <w:rPr>
          <w:sz w:val="24"/>
        </w:rPr>
        <w:t xml:space="preserve">times </w:t>
      </w:r>
      <w:r w:rsidR="005F036B" w:rsidRPr="00C14A06">
        <w:rPr>
          <w:sz w:val="24"/>
        </w:rPr>
        <w:t>after Epiphany and after Pentecost.</w:t>
      </w:r>
      <w:r w:rsidR="00C14A06">
        <w:rPr>
          <w:sz w:val="24"/>
        </w:rPr>
        <w:t xml:space="preserve">  Since these times are not related to particular Christological events in the calendar, the RCL selects biblical texts not </w:t>
      </w:r>
      <w:r w:rsidR="001259CB">
        <w:rPr>
          <w:sz w:val="24"/>
        </w:rPr>
        <w:t>from</w:t>
      </w:r>
      <w:r w:rsidR="00C14A06">
        <w:rPr>
          <w:sz w:val="24"/>
        </w:rPr>
        <w:t xml:space="preserve"> the </w:t>
      </w:r>
      <w:proofErr w:type="spellStart"/>
      <w:r w:rsidR="00C14A06" w:rsidRPr="00C14A06">
        <w:rPr>
          <w:i/>
          <w:sz w:val="24"/>
        </w:rPr>
        <w:t>lectio</w:t>
      </w:r>
      <w:proofErr w:type="spellEnd"/>
      <w:r w:rsidR="00C14A06" w:rsidRPr="00C14A06">
        <w:rPr>
          <w:i/>
          <w:sz w:val="24"/>
        </w:rPr>
        <w:t xml:space="preserve"> </w:t>
      </w:r>
      <w:proofErr w:type="spellStart"/>
      <w:r w:rsidR="00C14A06" w:rsidRPr="00C14A06">
        <w:rPr>
          <w:i/>
          <w:sz w:val="24"/>
        </w:rPr>
        <w:t>selecta</w:t>
      </w:r>
      <w:proofErr w:type="spellEnd"/>
      <w:r w:rsidR="001259CB">
        <w:rPr>
          <w:i/>
          <w:sz w:val="24"/>
        </w:rPr>
        <w:t>,</w:t>
      </w:r>
      <w:r w:rsidR="00C14A06" w:rsidRPr="00C14A06">
        <w:rPr>
          <w:sz w:val="24"/>
        </w:rPr>
        <w:t xml:space="preserve"> </w:t>
      </w:r>
      <w:r w:rsidR="00C14A06">
        <w:rPr>
          <w:sz w:val="24"/>
        </w:rPr>
        <w:t xml:space="preserve">but </w:t>
      </w:r>
      <w:r w:rsidR="001259CB">
        <w:rPr>
          <w:sz w:val="24"/>
        </w:rPr>
        <w:t>from</w:t>
      </w:r>
      <w:r w:rsidR="00C14A06">
        <w:rPr>
          <w:sz w:val="24"/>
        </w:rPr>
        <w:t xml:space="preserve"> the </w:t>
      </w:r>
      <w:proofErr w:type="spellStart"/>
      <w:r w:rsidR="00C14A06" w:rsidRPr="00C14A06">
        <w:rPr>
          <w:i/>
          <w:sz w:val="24"/>
        </w:rPr>
        <w:t>lectio</w:t>
      </w:r>
      <w:proofErr w:type="spellEnd"/>
      <w:r w:rsidR="00C14A06" w:rsidRPr="00C14A06">
        <w:rPr>
          <w:i/>
          <w:sz w:val="24"/>
        </w:rPr>
        <w:t xml:space="preserve"> continua</w:t>
      </w:r>
      <w:r w:rsidR="00286C7D">
        <w:rPr>
          <w:sz w:val="24"/>
        </w:rPr>
        <w:t xml:space="preserve">. More precisely, </w:t>
      </w:r>
      <w:r>
        <w:rPr>
          <w:sz w:val="24"/>
        </w:rPr>
        <w:t xml:space="preserve">for the Sundays of </w:t>
      </w:r>
      <w:r w:rsidR="00286C7D">
        <w:rPr>
          <w:sz w:val="24"/>
        </w:rPr>
        <w:t>O</w:t>
      </w:r>
      <w:r w:rsidR="00C14A06" w:rsidRPr="00071DEA">
        <w:rPr>
          <w:sz w:val="24"/>
        </w:rPr>
        <w:t xml:space="preserve">rdinary </w:t>
      </w:r>
      <w:r w:rsidR="00286C7D">
        <w:rPr>
          <w:sz w:val="24"/>
        </w:rPr>
        <w:t>T</w:t>
      </w:r>
      <w:r w:rsidR="001259CB">
        <w:rPr>
          <w:sz w:val="24"/>
        </w:rPr>
        <w:t>ime</w:t>
      </w:r>
      <w:r>
        <w:rPr>
          <w:sz w:val="24"/>
        </w:rPr>
        <w:t xml:space="preserve">, </w:t>
      </w:r>
      <w:r w:rsidR="00C14A06" w:rsidRPr="00071DEA">
        <w:rPr>
          <w:sz w:val="24"/>
        </w:rPr>
        <w:t>the RCL offers semi-continuous reading</w:t>
      </w:r>
      <w:r>
        <w:rPr>
          <w:sz w:val="24"/>
        </w:rPr>
        <w:t>s</w:t>
      </w:r>
      <w:r w:rsidR="00C14A06" w:rsidRPr="00071DEA">
        <w:rPr>
          <w:sz w:val="24"/>
        </w:rPr>
        <w:t xml:space="preserve"> of </w:t>
      </w:r>
      <w:r>
        <w:rPr>
          <w:sz w:val="24"/>
        </w:rPr>
        <w:t xml:space="preserve">the </w:t>
      </w:r>
      <w:r w:rsidR="00286C7D">
        <w:rPr>
          <w:sz w:val="24"/>
        </w:rPr>
        <w:t xml:space="preserve">Hebrew Bible and the New Testament </w:t>
      </w:r>
      <w:r>
        <w:rPr>
          <w:sz w:val="24"/>
        </w:rPr>
        <w:t>texts, r</w:t>
      </w:r>
      <w:r w:rsidR="00C14A06" w:rsidRPr="00071DEA">
        <w:rPr>
          <w:sz w:val="24"/>
        </w:rPr>
        <w:t xml:space="preserve">ather than </w:t>
      </w:r>
      <w:r w:rsidR="001259CB">
        <w:rPr>
          <w:sz w:val="24"/>
        </w:rPr>
        <w:t>delivering</w:t>
      </w:r>
      <w:r w:rsidR="00C14A06" w:rsidRPr="00071DEA">
        <w:rPr>
          <w:sz w:val="24"/>
        </w:rPr>
        <w:t xml:space="preserve"> a thematic unity.  </w:t>
      </w:r>
      <w:r w:rsidR="00C14A06">
        <w:rPr>
          <w:sz w:val="24"/>
        </w:rPr>
        <w:t xml:space="preserve">The RCL reads </w:t>
      </w:r>
      <w:r w:rsidR="00C14A06" w:rsidRPr="00071DEA">
        <w:rPr>
          <w:sz w:val="24"/>
        </w:rPr>
        <w:t>the Patriarchal and Mosaic narratives in the Pentateuch</w:t>
      </w:r>
      <w:r w:rsidR="001259CB">
        <w:rPr>
          <w:sz w:val="24"/>
        </w:rPr>
        <w:t>,</w:t>
      </w:r>
      <w:r w:rsidR="00C14A06" w:rsidRPr="00071DEA">
        <w:rPr>
          <w:sz w:val="24"/>
        </w:rPr>
        <w:t xml:space="preserve"> along with Matthew</w:t>
      </w:r>
      <w:r w:rsidR="001259CB">
        <w:rPr>
          <w:sz w:val="24"/>
        </w:rPr>
        <w:t>,</w:t>
      </w:r>
      <w:r w:rsidR="00F76B63">
        <w:rPr>
          <w:sz w:val="24"/>
        </w:rPr>
        <w:t xml:space="preserve"> in Year A</w:t>
      </w:r>
      <w:r w:rsidR="001259CB">
        <w:rPr>
          <w:sz w:val="24"/>
        </w:rPr>
        <w:t>;</w:t>
      </w:r>
      <w:r w:rsidR="00F76B63">
        <w:rPr>
          <w:sz w:val="24"/>
        </w:rPr>
        <w:t xml:space="preserve"> </w:t>
      </w:r>
      <w:r w:rsidR="00C14A06" w:rsidRPr="00071DEA">
        <w:rPr>
          <w:sz w:val="24"/>
        </w:rPr>
        <w:t>the Davidic narratives in the historical books</w:t>
      </w:r>
      <w:r w:rsidR="001259CB">
        <w:rPr>
          <w:sz w:val="24"/>
        </w:rPr>
        <w:t>,</w:t>
      </w:r>
      <w:r w:rsidR="00C14A06" w:rsidRPr="00071DEA">
        <w:rPr>
          <w:sz w:val="24"/>
        </w:rPr>
        <w:t xml:space="preserve"> along with Mark</w:t>
      </w:r>
      <w:r w:rsidR="001259CB">
        <w:rPr>
          <w:sz w:val="24"/>
        </w:rPr>
        <w:t>,</w:t>
      </w:r>
      <w:r w:rsidR="00F76B63">
        <w:rPr>
          <w:sz w:val="24"/>
        </w:rPr>
        <w:t xml:space="preserve"> in Year B</w:t>
      </w:r>
      <w:r w:rsidR="001259CB">
        <w:rPr>
          <w:sz w:val="24"/>
        </w:rPr>
        <w:t>;</w:t>
      </w:r>
      <w:r w:rsidR="00F76B63">
        <w:rPr>
          <w:sz w:val="24"/>
        </w:rPr>
        <w:t xml:space="preserve"> and </w:t>
      </w:r>
      <w:r w:rsidR="00C14A06" w:rsidRPr="00071DEA">
        <w:rPr>
          <w:sz w:val="24"/>
        </w:rPr>
        <w:t xml:space="preserve">the Elijah-Elisha sequence </w:t>
      </w:r>
      <w:r w:rsidR="00286C7D">
        <w:rPr>
          <w:sz w:val="24"/>
        </w:rPr>
        <w:t xml:space="preserve">in </w:t>
      </w:r>
      <w:r w:rsidR="00C14A06" w:rsidRPr="00071DEA">
        <w:rPr>
          <w:sz w:val="24"/>
        </w:rPr>
        <w:t>the historical books and selections from the entire prophetic canon</w:t>
      </w:r>
      <w:r w:rsidR="001259CB">
        <w:rPr>
          <w:sz w:val="24"/>
        </w:rPr>
        <w:t>,</w:t>
      </w:r>
      <w:r w:rsidR="00C14A06" w:rsidRPr="00071DEA">
        <w:rPr>
          <w:sz w:val="24"/>
        </w:rPr>
        <w:t xml:space="preserve"> along with Luke</w:t>
      </w:r>
      <w:r w:rsidR="001259CB">
        <w:rPr>
          <w:sz w:val="24"/>
        </w:rPr>
        <w:t>,</w:t>
      </w:r>
      <w:r w:rsidR="00F76B63">
        <w:rPr>
          <w:sz w:val="24"/>
        </w:rPr>
        <w:t xml:space="preserve"> in Year C.  </w:t>
      </w:r>
      <w:r w:rsidR="001259CB">
        <w:rPr>
          <w:sz w:val="24"/>
        </w:rPr>
        <w:t>At</w:t>
      </w:r>
      <w:r w:rsidR="00F76B63">
        <w:rPr>
          <w:sz w:val="24"/>
        </w:rPr>
        <w:t xml:space="preserve"> the</w:t>
      </w:r>
      <w:r w:rsidR="00C14A06" w:rsidRPr="00071DEA">
        <w:rPr>
          <w:sz w:val="24"/>
        </w:rPr>
        <w:t xml:space="preserve"> end of the post-Pentecost Sundays, the Wisdom literature is introduced. </w:t>
      </w:r>
      <w:r w:rsidR="00F76B63">
        <w:rPr>
          <w:sz w:val="24"/>
        </w:rPr>
        <w:t xml:space="preserve"> In addition, apocalyptic texts are read d</w:t>
      </w:r>
      <w:r w:rsidR="00C14A06" w:rsidRPr="00071DEA">
        <w:rPr>
          <w:sz w:val="24"/>
        </w:rPr>
        <w:t>uring the Sundays preceding Advent and the First and Second Sundays of Advent</w:t>
      </w:r>
      <w:r w:rsidR="001259CB">
        <w:rPr>
          <w:sz w:val="24"/>
        </w:rPr>
        <w:t>,</w:t>
      </w:r>
      <w:r w:rsidR="00F76B63">
        <w:rPr>
          <w:sz w:val="24"/>
        </w:rPr>
        <w:t xml:space="preserve"> </w:t>
      </w:r>
      <w:r w:rsidR="00DD29DD">
        <w:rPr>
          <w:sz w:val="24"/>
        </w:rPr>
        <w:t xml:space="preserve">to proclaim </w:t>
      </w:r>
      <w:r w:rsidR="00F76B63">
        <w:rPr>
          <w:sz w:val="24"/>
        </w:rPr>
        <w:t>th</w:t>
      </w:r>
      <w:r w:rsidR="00C14A06" w:rsidRPr="00071DEA">
        <w:rPr>
          <w:sz w:val="24"/>
        </w:rPr>
        <w:t>e Second Coming</w:t>
      </w:r>
      <w:r w:rsidR="00F76B63">
        <w:rPr>
          <w:sz w:val="24"/>
        </w:rPr>
        <w:t xml:space="preserve"> of Jesus Christ</w:t>
      </w:r>
      <w:r w:rsidR="00C14A06" w:rsidRPr="00071DEA">
        <w:rPr>
          <w:sz w:val="24"/>
        </w:rPr>
        <w:t>.</w:t>
      </w:r>
      <w:r w:rsidR="00F76B63">
        <w:rPr>
          <w:sz w:val="24"/>
        </w:rPr>
        <w:t xml:space="preserve"> </w:t>
      </w:r>
      <w:r w:rsidR="00541C16">
        <w:rPr>
          <w:sz w:val="24"/>
        </w:rPr>
        <w:t xml:space="preserve"> </w:t>
      </w:r>
      <w:r w:rsidR="00DD29DD">
        <w:rPr>
          <w:sz w:val="24"/>
        </w:rPr>
        <w:t xml:space="preserve">The </w:t>
      </w:r>
      <w:r w:rsidR="00F76B63">
        <w:rPr>
          <w:sz w:val="24"/>
        </w:rPr>
        <w:t xml:space="preserve">Gospel texts for </w:t>
      </w:r>
      <w:r w:rsidR="00286C7D">
        <w:rPr>
          <w:sz w:val="24"/>
        </w:rPr>
        <w:t xml:space="preserve">the </w:t>
      </w:r>
      <w:r w:rsidR="00F76B63">
        <w:rPr>
          <w:sz w:val="24"/>
        </w:rPr>
        <w:t xml:space="preserve">Sundays </w:t>
      </w:r>
      <w:r w:rsidR="00F46255">
        <w:rPr>
          <w:sz w:val="24"/>
        </w:rPr>
        <w:t xml:space="preserve">during the ordinary cycle of the year </w:t>
      </w:r>
      <w:r w:rsidR="00F76B63">
        <w:rPr>
          <w:sz w:val="24"/>
        </w:rPr>
        <w:t xml:space="preserve">are about the ministry </w:t>
      </w:r>
      <w:r w:rsidR="00F46255">
        <w:rPr>
          <w:sz w:val="24"/>
        </w:rPr>
        <w:t xml:space="preserve">and teaching </w:t>
      </w:r>
      <w:r w:rsidR="00F76B63">
        <w:rPr>
          <w:sz w:val="24"/>
        </w:rPr>
        <w:t xml:space="preserve">of Jesus and </w:t>
      </w:r>
      <w:r w:rsidR="00541C16">
        <w:rPr>
          <w:sz w:val="24"/>
        </w:rPr>
        <w:t xml:space="preserve">lead us to reflect on </w:t>
      </w:r>
      <w:r w:rsidR="00F76B63">
        <w:rPr>
          <w:sz w:val="24"/>
        </w:rPr>
        <w:t>discipleship</w:t>
      </w:r>
      <w:r w:rsidR="00E93F4C">
        <w:rPr>
          <w:sz w:val="24"/>
        </w:rPr>
        <w:t xml:space="preserve"> and the identity of the church.  </w:t>
      </w:r>
      <w:r>
        <w:rPr>
          <w:sz w:val="24"/>
        </w:rPr>
        <w:t>T</w:t>
      </w:r>
      <w:r w:rsidR="00E93F4C">
        <w:rPr>
          <w:sz w:val="24"/>
        </w:rPr>
        <w:t xml:space="preserve">he </w:t>
      </w:r>
      <w:r w:rsidR="00286C7D">
        <w:rPr>
          <w:sz w:val="24"/>
        </w:rPr>
        <w:t xml:space="preserve">traditional </w:t>
      </w:r>
      <w:r w:rsidR="00E93F4C">
        <w:rPr>
          <w:sz w:val="24"/>
        </w:rPr>
        <w:t xml:space="preserve">liturgical color of </w:t>
      </w:r>
      <w:r w:rsidR="00286C7D">
        <w:rPr>
          <w:sz w:val="24"/>
        </w:rPr>
        <w:t>Ordinary Time</w:t>
      </w:r>
      <w:r w:rsidR="00E93F4C">
        <w:rPr>
          <w:sz w:val="24"/>
        </w:rPr>
        <w:t xml:space="preserve"> is green.</w:t>
      </w:r>
      <w:r w:rsidR="00F76B63">
        <w:rPr>
          <w:sz w:val="24"/>
        </w:rPr>
        <w:t xml:space="preserve"> </w:t>
      </w:r>
    </w:p>
    <w:p w:rsidR="005F036B" w:rsidRDefault="00ED6843" w:rsidP="00F14349">
      <w:pPr>
        <w:spacing w:line="480" w:lineRule="auto"/>
        <w:ind w:right="-720" w:firstLine="720"/>
        <w:rPr>
          <w:sz w:val="24"/>
          <w:u w:val="single"/>
        </w:rPr>
      </w:pPr>
      <w:r>
        <w:rPr>
          <w:sz w:val="24"/>
        </w:rPr>
        <w:t xml:space="preserve">If the preacher wants to preach </w:t>
      </w:r>
      <w:r w:rsidR="001259CB">
        <w:rPr>
          <w:sz w:val="24"/>
        </w:rPr>
        <w:t xml:space="preserve">a </w:t>
      </w:r>
      <w:r w:rsidR="00286C7D">
        <w:rPr>
          <w:sz w:val="24"/>
        </w:rPr>
        <w:t xml:space="preserve">sermon series </w:t>
      </w:r>
      <w:r>
        <w:rPr>
          <w:sz w:val="24"/>
        </w:rPr>
        <w:t xml:space="preserve">on particular topics </w:t>
      </w:r>
      <w:r w:rsidR="00286C7D">
        <w:rPr>
          <w:sz w:val="24"/>
        </w:rPr>
        <w:t xml:space="preserve">or expository sermons focusing on a specific book in the Bible </w:t>
      </w:r>
      <w:r>
        <w:rPr>
          <w:sz w:val="24"/>
        </w:rPr>
        <w:t xml:space="preserve">outside the lectionary, </w:t>
      </w:r>
      <w:r w:rsidR="00F76B63">
        <w:rPr>
          <w:sz w:val="24"/>
        </w:rPr>
        <w:t xml:space="preserve">the ordinary cycle of the year </w:t>
      </w:r>
      <w:r w:rsidR="00286C7D">
        <w:rPr>
          <w:sz w:val="24"/>
        </w:rPr>
        <w:t xml:space="preserve">may be the time for doing this. </w:t>
      </w:r>
      <w:r w:rsidR="00F76B63">
        <w:rPr>
          <w:sz w:val="24"/>
        </w:rPr>
        <w:t xml:space="preserve">  </w:t>
      </w:r>
    </w:p>
    <w:p w:rsidR="00BF297B" w:rsidRDefault="005F036B" w:rsidP="00F14349">
      <w:pPr>
        <w:spacing w:line="480" w:lineRule="auto"/>
        <w:ind w:right="-720"/>
        <w:rPr>
          <w:sz w:val="24"/>
          <w:u w:val="single"/>
        </w:rPr>
      </w:pPr>
      <w:r>
        <w:rPr>
          <w:sz w:val="24"/>
          <w:u w:val="single"/>
        </w:rPr>
        <w:t>The D</w:t>
      </w:r>
      <w:r w:rsidR="00BF297B">
        <w:rPr>
          <w:sz w:val="24"/>
          <w:u w:val="single"/>
        </w:rPr>
        <w:t>octrine of Discipleship</w:t>
      </w:r>
      <w:r>
        <w:rPr>
          <w:sz w:val="24"/>
          <w:u w:val="single"/>
        </w:rPr>
        <w:t>/Church</w:t>
      </w:r>
    </w:p>
    <w:p w:rsidR="00015379" w:rsidRDefault="00015379" w:rsidP="00F14349">
      <w:pPr>
        <w:spacing w:line="480" w:lineRule="auto"/>
        <w:ind w:right="-720" w:firstLine="720"/>
        <w:rPr>
          <w:sz w:val="24"/>
        </w:rPr>
      </w:pPr>
      <w:r>
        <w:rPr>
          <w:sz w:val="24"/>
        </w:rPr>
        <w:lastRenderedPageBreak/>
        <w:t xml:space="preserve">The lectionary lessons during </w:t>
      </w:r>
      <w:r w:rsidR="001259CB">
        <w:rPr>
          <w:sz w:val="24"/>
        </w:rPr>
        <w:t>O</w:t>
      </w:r>
      <w:r w:rsidR="00541C16">
        <w:rPr>
          <w:sz w:val="24"/>
        </w:rPr>
        <w:t xml:space="preserve">rdinary </w:t>
      </w:r>
      <w:r w:rsidR="001259CB">
        <w:rPr>
          <w:sz w:val="24"/>
        </w:rPr>
        <w:t>T</w:t>
      </w:r>
      <w:r>
        <w:rPr>
          <w:sz w:val="24"/>
        </w:rPr>
        <w:t xml:space="preserve">ime focus on exploring </w:t>
      </w:r>
      <w:r w:rsidR="00F76D6D">
        <w:rPr>
          <w:sz w:val="24"/>
        </w:rPr>
        <w:t xml:space="preserve">the </w:t>
      </w:r>
      <w:r w:rsidR="00D33D9F">
        <w:rPr>
          <w:sz w:val="24"/>
        </w:rPr>
        <w:t>life and ministry of Jesus, the identit</w:t>
      </w:r>
      <w:r w:rsidR="00F76D6D">
        <w:rPr>
          <w:sz w:val="24"/>
        </w:rPr>
        <w:t>y and role of the baptized, and the mission of the</w:t>
      </w:r>
      <w:r w:rsidR="00D33D9F">
        <w:rPr>
          <w:sz w:val="24"/>
        </w:rPr>
        <w:t xml:space="preserve"> </w:t>
      </w:r>
      <w:r w:rsidR="00F76D6D">
        <w:rPr>
          <w:sz w:val="24"/>
        </w:rPr>
        <w:t>community</w:t>
      </w:r>
      <w:r w:rsidR="00D33D9F">
        <w:rPr>
          <w:sz w:val="24"/>
        </w:rPr>
        <w:t xml:space="preserve"> of faith</w:t>
      </w:r>
      <w:r w:rsidR="00F76D6D">
        <w:rPr>
          <w:sz w:val="24"/>
        </w:rPr>
        <w:t xml:space="preserve">.  </w:t>
      </w:r>
      <w:r w:rsidR="00D33D9F">
        <w:rPr>
          <w:sz w:val="24"/>
        </w:rPr>
        <w:t>Jesus as t</w:t>
      </w:r>
      <w:r>
        <w:rPr>
          <w:sz w:val="24"/>
        </w:rPr>
        <w:t xml:space="preserve">he Messiah is not </w:t>
      </w:r>
      <w:r w:rsidR="001259CB">
        <w:rPr>
          <w:sz w:val="24"/>
        </w:rPr>
        <w:t>the</w:t>
      </w:r>
      <w:r>
        <w:rPr>
          <w:sz w:val="24"/>
        </w:rPr>
        <w:t xml:space="preserve"> private property of </w:t>
      </w:r>
      <w:r w:rsidR="00D33D9F">
        <w:rPr>
          <w:sz w:val="24"/>
        </w:rPr>
        <w:t>Christians</w:t>
      </w:r>
      <w:r w:rsidR="00DD29DD">
        <w:rPr>
          <w:sz w:val="24"/>
        </w:rPr>
        <w:t>,</w:t>
      </w:r>
      <w:r>
        <w:rPr>
          <w:sz w:val="24"/>
        </w:rPr>
        <w:t xml:space="preserve"> but </w:t>
      </w:r>
      <w:r w:rsidR="001259CB">
        <w:rPr>
          <w:sz w:val="24"/>
        </w:rPr>
        <w:t xml:space="preserve">is </w:t>
      </w:r>
      <w:r>
        <w:rPr>
          <w:sz w:val="24"/>
        </w:rPr>
        <w:t xml:space="preserve">disturbingly universal in his promise and demand.  The messianic visitation comes right in the midst of where </w:t>
      </w:r>
      <w:r w:rsidR="00D33D9F">
        <w:rPr>
          <w:sz w:val="24"/>
        </w:rPr>
        <w:t>we</w:t>
      </w:r>
      <w:r>
        <w:rPr>
          <w:sz w:val="24"/>
        </w:rPr>
        <w:t xml:space="preserve"> carry on </w:t>
      </w:r>
      <w:r w:rsidR="00D33D9F">
        <w:rPr>
          <w:sz w:val="24"/>
        </w:rPr>
        <w:t>our</w:t>
      </w:r>
      <w:r>
        <w:rPr>
          <w:sz w:val="24"/>
        </w:rPr>
        <w:t xml:space="preserve"> daily life and work</w:t>
      </w:r>
      <w:r w:rsidR="00A637D3">
        <w:rPr>
          <w:sz w:val="24"/>
        </w:rPr>
        <w:t xml:space="preserve">.  The Messiah is the one who </w:t>
      </w:r>
      <w:r w:rsidR="005B752F">
        <w:rPr>
          <w:sz w:val="24"/>
        </w:rPr>
        <w:t>advocate</w:t>
      </w:r>
      <w:r w:rsidR="00A637D3">
        <w:rPr>
          <w:sz w:val="24"/>
        </w:rPr>
        <w:t>s</w:t>
      </w:r>
      <w:r w:rsidR="005B752F">
        <w:rPr>
          <w:sz w:val="24"/>
        </w:rPr>
        <w:t xml:space="preserve"> </w:t>
      </w:r>
      <w:r w:rsidR="001259CB">
        <w:rPr>
          <w:sz w:val="24"/>
        </w:rPr>
        <w:t xml:space="preserve">for </w:t>
      </w:r>
      <w:r w:rsidR="005B752F">
        <w:rPr>
          <w:sz w:val="24"/>
        </w:rPr>
        <w:t xml:space="preserve">the poor and </w:t>
      </w:r>
      <w:r w:rsidR="00A637D3">
        <w:rPr>
          <w:sz w:val="24"/>
        </w:rPr>
        <w:t xml:space="preserve">the </w:t>
      </w:r>
      <w:r w:rsidR="001259CB">
        <w:rPr>
          <w:sz w:val="24"/>
        </w:rPr>
        <w:t>dispossessed, desp</w:t>
      </w:r>
      <w:r w:rsidR="00A637D3">
        <w:rPr>
          <w:sz w:val="24"/>
        </w:rPr>
        <w:t xml:space="preserve">erately </w:t>
      </w:r>
      <w:r w:rsidR="001259CB">
        <w:rPr>
          <w:sz w:val="24"/>
        </w:rPr>
        <w:t xml:space="preserve">in </w:t>
      </w:r>
      <w:r w:rsidR="00A637D3">
        <w:rPr>
          <w:sz w:val="24"/>
        </w:rPr>
        <w:t xml:space="preserve">need </w:t>
      </w:r>
      <w:r w:rsidR="001259CB">
        <w:rPr>
          <w:sz w:val="24"/>
        </w:rPr>
        <w:t xml:space="preserve">of </w:t>
      </w:r>
      <w:r w:rsidR="005B752F">
        <w:rPr>
          <w:sz w:val="24"/>
        </w:rPr>
        <w:t>justice</w:t>
      </w:r>
      <w:r w:rsidR="00A637D3">
        <w:rPr>
          <w:sz w:val="24"/>
        </w:rPr>
        <w:t xml:space="preserve">, and </w:t>
      </w:r>
      <w:r w:rsidR="001259CB">
        <w:rPr>
          <w:sz w:val="24"/>
        </w:rPr>
        <w:t xml:space="preserve">who </w:t>
      </w:r>
      <w:r w:rsidR="00A637D3">
        <w:rPr>
          <w:sz w:val="24"/>
        </w:rPr>
        <w:t xml:space="preserve">calls us to </w:t>
      </w:r>
      <w:r w:rsidR="001259CB">
        <w:rPr>
          <w:sz w:val="24"/>
        </w:rPr>
        <w:t xml:space="preserve">live </w:t>
      </w:r>
      <w:r>
        <w:rPr>
          <w:sz w:val="24"/>
        </w:rPr>
        <w:t>new li</w:t>
      </w:r>
      <w:r w:rsidR="001259CB">
        <w:rPr>
          <w:sz w:val="24"/>
        </w:rPr>
        <w:t>ves</w:t>
      </w:r>
      <w:r>
        <w:rPr>
          <w:sz w:val="24"/>
        </w:rPr>
        <w:t xml:space="preserve"> </w:t>
      </w:r>
      <w:r w:rsidR="00A637D3">
        <w:rPr>
          <w:sz w:val="24"/>
        </w:rPr>
        <w:t xml:space="preserve">following </w:t>
      </w:r>
      <w:r w:rsidR="001259CB">
        <w:rPr>
          <w:sz w:val="24"/>
        </w:rPr>
        <w:t xml:space="preserve">in </w:t>
      </w:r>
      <w:r w:rsidR="00A637D3">
        <w:rPr>
          <w:sz w:val="24"/>
        </w:rPr>
        <w:t xml:space="preserve">his footsteps, </w:t>
      </w:r>
      <w:r w:rsidR="001259CB">
        <w:rPr>
          <w:sz w:val="24"/>
        </w:rPr>
        <w:t xml:space="preserve">and </w:t>
      </w:r>
      <w:r>
        <w:rPr>
          <w:sz w:val="24"/>
        </w:rPr>
        <w:t xml:space="preserve">turning </w:t>
      </w:r>
      <w:r w:rsidR="00D33D9F">
        <w:rPr>
          <w:sz w:val="24"/>
        </w:rPr>
        <w:t xml:space="preserve">on </w:t>
      </w:r>
      <w:r>
        <w:rPr>
          <w:sz w:val="24"/>
        </w:rPr>
        <w:t xml:space="preserve">the dominant value patterns of </w:t>
      </w:r>
      <w:r w:rsidR="00D33D9F">
        <w:rPr>
          <w:sz w:val="24"/>
        </w:rPr>
        <w:t xml:space="preserve">the privileged in </w:t>
      </w:r>
      <w:r>
        <w:rPr>
          <w:sz w:val="24"/>
        </w:rPr>
        <w:t>society.</w:t>
      </w:r>
    </w:p>
    <w:p w:rsidR="00015379" w:rsidRDefault="00015379" w:rsidP="00F14349">
      <w:pPr>
        <w:spacing w:line="480" w:lineRule="auto"/>
        <w:ind w:right="-720"/>
        <w:rPr>
          <w:sz w:val="24"/>
        </w:rPr>
      </w:pPr>
      <w:r>
        <w:rPr>
          <w:sz w:val="24"/>
        </w:rPr>
        <w:tab/>
      </w:r>
      <w:r w:rsidR="00A637D3">
        <w:rPr>
          <w:sz w:val="24"/>
        </w:rPr>
        <w:t xml:space="preserve">According to </w:t>
      </w:r>
      <w:r w:rsidR="00D33D9F">
        <w:rPr>
          <w:sz w:val="24"/>
        </w:rPr>
        <w:t xml:space="preserve">the </w:t>
      </w:r>
      <w:r w:rsidR="001259CB">
        <w:rPr>
          <w:sz w:val="24"/>
        </w:rPr>
        <w:t>G</w:t>
      </w:r>
      <w:r w:rsidR="00D33D9F">
        <w:rPr>
          <w:sz w:val="24"/>
        </w:rPr>
        <w:t>ospel of Mark</w:t>
      </w:r>
      <w:r w:rsidR="00A637D3">
        <w:rPr>
          <w:sz w:val="24"/>
        </w:rPr>
        <w:t xml:space="preserve">, </w:t>
      </w:r>
      <w:r>
        <w:rPr>
          <w:sz w:val="24"/>
        </w:rPr>
        <w:t>Jesus’ eschatological life beg</w:t>
      </w:r>
      <w:r w:rsidR="001259CB">
        <w:rPr>
          <w:sz w:val="24"/>
        </w:rPr>
        <w:t>ins</w:t>
      </w:r>
      <w:r>
        <w:rPr>
          <w:sz w:val="24"/>
        </w:rPr>
        <w:t xml:space="preserve"> with his baptism by John the Baptist.  While the Baptist emphasize</w:t>
      </w:r>
      <w:r w:rsidR="001259CB">
        <w:rPr>
          <w:sz w:val="24"/>
        </w:rPr>
        <w:t>s</w:t>
      </w:r>
      <w:r>
        <w:rPr>
          <w:sz w:val="24"/>
        </w:rPr>
        <w:t xml:space="preserve"> “the forgiveness of sins for conversion</w:t>
      </w:r>
      <w:r w:rsidR="001259CB">
        <w:rPr>
          <w:sz w:val="24"/>
        </w:rPr>
        <w:t>,</w:t>
      </w:r>
      <w:r>
        <w:rPr>
          <w:sz w:val="24"/>
        </w:rPr>
        <w:t>”</w:t>
      </w:r>
      <w:r w:rsidR="001259CB">
        <w:rPr>
          <w:sz w:val="24"/>
        </w:rPr>
        <w:t xml:space="preserve"> through baptism J</w:t>
      </w:r>
      <w:r>
        <w:rPr>
          <w:sz w:val="24"/>
        </w:rPr>
        <w:t>esus experience</w:t>
      </w:r>
      <w:r w:rsidR="001259CB">
        <w:rPr>
          <w:sz w:val="24"/>
        </w:rPr>
        <w:t>s</w:t>
      </w:r>
      <w:r>
        <w:rPr>
          <w:sz w:val="24"/>
        </w:rPr>
        <w:t xml:space="preserve"> the Spirit resting on him and s</w:t>
      </w:r>
      <w:r w:rsidR="00410979">
        <w:rPr>
          <w:sz w:val="24"/>
        </w:rPr>
        <w:t>ees</w:t>
      </w:r>
      <w:r>
        <w:rPr>
          <w:sz w:val="24"/>
        </w:rPr>
        <w:t xml:space="preserve"> a vision of “the open heavens</w:t>
      </w:r>
      <w:r w:rsidR="00D33D9F">
        <w:rPr>
          <w:sz w:val="24"/>
        </w:rPr>
        <w:t>”</w:t>
      </w:r>
      <w:r>
        <w:rPr>
          <w:sz w:val="24"/>
        </w:rPr>
        <w:t xml:space="preserve"> (Mk 1:10).  The continuing presence of the Spirit in Jesus is the true beginning of the kingdom of God and of the new creation in history.</w:t>
      </w:r>
      <w:r w:rsidR="00410979">
        <w:rPr>
          <w:sz w:val="24"/>
        </w:rPr>
        <w:t xml:space="preserve">  Jesus </w:t>
      </w:r>
      <w:r>
        <w:rPr>
          <w:sz w:val="24"/>
        </w:rPr>
        <w:t>proclaim</w:t>
      </w:r>
      <w:r w:rsidR="00410979">
        <w:rPr>
          <w:sz w:val="24"/>
        </w:rPr>
        <w:t>s</w:t>
      </w:r>
      <w:r>
        <w:rPr>
          <w:sz w:val="24"/>
        </w:rPr>
        <w:t xml:space="preserve"> the imminent, loving kingdom of God and demonstrate</w:t>
      </w:r>
      <w:r w:rsidR="00410979">
        <w:rPr>
          <w:sz w:val="24"/>
        </w:rPr>
        <w:t>s</w:t>
      </w:r>
      <w:r>
        <w:rPr>
          <w:sz w:val="24"/>
        </w:rPr>
        <w:t xml:space="preserve"> its nearness</w:t>
      </w:r>
      <w:r w:rsidR="005B752F">
        <w:rPr>
          <w:sz w:val="24"/>
        </w:rPr>
        <w:t xml:space="preserve">, </w:t>
      </w:r>
      <w:r>
        <w:rPr>
          <w:sz w:val="24"/>
        </w:rPr>
        <w:t>not through threats and asceticism</w:t>
      </w:r>
      <w:r w:rsidR="005B752F">
        <w:rPr>
          <w:sz w:val="24"/>
        </w:rPr>
        <w:t>,</w:t>
      </w:r>
      <w:r w:rsidR="00410979">
        <w:rPr>
          <w:sz w:val="24"/>
        </w:rPr>
        <w:t xml:space="preserve"> but through </w:t>
      </w:r>
      <w:r>
        <w:rPr>
          <w:sz w:val="24"/>
        </w:rPr>
        <w:t xml:space="preserve">signs of grace to distraught men and women.  </w:t>
      </w:r>
      <w:proofErr w:type="spellStart"/>
      <w:r w:rsidR="00D33D9F">
        <w:rPr>
          <w:sz w:val="24"/>
        </w:rPr>
        <w:t>Moltmann</w:t>
      </w:r>
      <w:proofErr w:type="spellEnd"/>
      <w:r w:rsidR="00D33D9F">
        <w:rPr>
          <w:sz w:val="24"/>
        </w:rPr>
        <w:t xml:space="preserve"> expresses Jesus’ </w:t>
      </w:r>
      <w:r>
        <w:rPr>
          <w:sz w:val="24"/>
        </w:rPr>
        <w:t>ministry</w:t>
      </w:r>
      <w:r w:rsidR="00D33D9F">
        <w:rPr>
          <w:sz w:val="24"/>
        </w:rPr>
        <w:t>,</w:t>
      </w:r>
      <w:r>
        <w:rPr>
          <w:sz w:val="24"/>
        </w:rPr>
        <w:t xml:space="preserve"> including healing the sick, exorcising demons, and forgiving sinners</w:t>
      </w:r>
      <w:r w:rsidR="00D33D9F">
        <w:rPr>
          <w:sz w:val="24"/>
        </w:rPr>
        <w:t xml:space="preserve">, as </w:t>
      </w:r>
      <w:r>
        <w:rPr>
          <w:sz w:val="24"/>
        </w:rPr>
        <w:t>“the liberating fullness of time” of the Messiah (Gal</w:t>
      </w:r>
      <w:r w:rsidR="00410979">
        <w:rPr>
          <w:sz w:val="24"/>
        </w:rPr>
        <w:t>.</w:t>
      </w:r>
      <w:r>
        <w:rPr>
          <w:sz w:val="24"/>
        </w:rPr>
        <w:t xml:space="preserve"> 4:4)” (90-91).</w:t>
      </w:r>
    </w:p>
    <w:p w:rsidR="00015379" w:rsidRDefault="00015379" w:rsidP="00F14349">
      <w:pPr>
        <w:spacing w:line="480" w:lineRule="auto"/>
        <w:ind w:right="-720"/>
        <w:rPr>
          <w:sz w:val="24"/>
        </w:rPr>
      </w:pPr>
      <w:r>
        <w:rPr>
          <w:sz w:val="24"/>
        </w:rPr>
        <w:tab/>
        <w:t xml:space="preserve">Jesus’ messianic ministry </w:t>
      </w:r>
      <w:r w:rsidR="00410979">
        <w:rPr>
          <w:sz w:val="24"/>
        </w:rPr>
        <w:t>to</w:t>
      </w:r>
      <w:r w:rsidR="00A41D9E">
        <w:rPr>
          <w:sz w:val="24"/>
        </w:rPr>
        <w:t xml:space="preserve"> </w:t>
      </w:r>
      <w:r>
        <w:rPr>
          <w:sz w:val="24"/>
        </w:rPr>
        <w:t xml:space="preserve">the poor, the sick, the demon-possessed, and </w:t>
      </w:r>
      <w:r w:rsidR="00A41D9E">
        <w:rPr>
          <w:sz w:val="24"/>
        </w:rPr>
        <w:t xml:space="preserve">the </w:t>
      </w:r>
      <w:r>
        <w:rPr>
          <w:sz w:val="24"/>
        </w:rPr>
        <w:t>outcasts, as well as</w:t>
      </w:r>
      <w:r w:rsidR="00410979">
        <w:rPr>
          <w:sz w:val="24"/>
        </w:rPr>
        <w:t xml:space="preserve"> to</w:t>
      </w:r>
      <w:r>
        <w:rPr>
          <w:sz w:val="24"/>
        </w:rPr>
        <w:t xml:space="preserve"> the rich, </w:t>
      </w:r>
      <w:r w:rsidR="00410979">
        <w:rPr>
          <w:sz w:val="24"/>
        </w:rPr>
        <w:t xml:space="preserve">requires </w:t>
      </w:r>
      <w:r>
        <w:rPr>
          <w:sz w:val="24"/>
        </w:rPr>
        <w:t>interpretation</w:t>
      </w:r>
      <w:r w:rsidR="00410979">
        <w:rPr>
          <w:sz w:val="24"/>
        </w:rPr>
        <w:t xml:space="preserve"> that it might have meaning for </w:t>
      </w:r>
      <w:r>
        <w:rPr>
          <w:sz w:val="24"/>
        </w:rPr>
        <w:t>contemporary listeners.  In other words, how can the gosp</w:t>
      </w:r>
      <w:r w:rsidR="00410979">
        <w:rPr>
          <w:sz w:val="24"/>
        </w:rPr>
        <w:t xml:space="preserve">el of the kingdom of God be </w:t>
      </w:r>
      <w:r>
        <w:rPr>
          <w:sz w:val="24"/>
        </w:rPr>
        <w:t xml:space="preserve">good news for them?  </w:t>
      </w:r>
      <w:proofErr w:type="spellStart"/>
      <w:r>
        <w:rPr>
          <w:sz w:val="24"/>
        </w:rPr>
        <w:t>Moltmann</w:t>
      </w:r>
      <w:proofErr w:type="spellEnd"/>
      <w:r>
        <w:rPr>
          <w:sz w:val="24"/>
        </w:rPr>
        <w:t xml:space="preserve"> helps us reflect on this question </w:t>
      </w:r>
      <w:r w:rsidR="00CF782F">
        <w:rPr>
          <w:sz w:val="24"/>
        </w:rPr>
        <w:t>for homiletical insights</w:t>
      </w:r>
      <w:r>
        <w:rPr>
          <w:sz w:val="24"/>
        </w:rPr>
        <w:t xml:space="preserve">:  </w:t>
      </w:r>
    </w:p>
    <w:p w:rsidR="00015379" w:rsidRDefault="00A41D9E" w:rsidP="00F14349">
      <w:pPr>
        <w:spacing w:line="480" w:lineRule="auto"/>
        <w:ind w:right="-720"/>
        <w:rPr>
          <w:sz w:val="24"/>
        </w:rPr>
      </w:pPr>
      <w:r>
        <w:rPr>
          <w:sz w:val="24"/>
        </w:rPr>
        <w:tab/>
        <w:t xml:space="preserve">1) Salvation for the poor: </w:t>
      </w:r>
      <w:r w:rsidR="00666C3D">
        <w:rPr>
          <w:sz w:val="24"/>
        </w:rPr>
        <w:t>When Jesus says “</w:t>
      </w:r>
      <w:r w:rsidR="00015379">
        <w:rPr>
          <w:sz w:val="24"/>
        </w:rPr>
        <w:t>Blessed are the poor in spirit, for theirs is the kingdom of heaven</w:t>
      </w:r>
      <w:r w:rsidR="00666C3D">
        <w:rPr>
          <w:sz w:val="24"/>
        </w:rPr>
        <w:t>”</w:t>
      </w:r>
      <w:r w:rsidR="00015379">
        <w:rPr>
          <w:sz w:val="24"/>
        </w:rPr>
        <w:t xml:space="preserve"> (Mt</w:t>
      </w:r>
      <w:r w:rsidR="00410979">
        <w:rPr>
          <w:sz w:val="24"/>
        </w:rPr>
        <w:t>.</w:t>
      </w:r>
      <w:r w:rsidR="00015379">
        <w:rPr>
          <w:sz w:val="24"/>
        </w:rPr>
        <w:t xml:space="preserve"> 5:3), he convinces </w:t>
      </w:r>
      <w:r w:rsidR="00410979">
        <w:rPr>
          <w:sz w:val="24"/>
        </w:rPr>
        <w:t xml:space="preserve">us </w:t>
      </w:r>
      <w:r w:rsidR="00015379">
        <w:rPr>
          <w:sz w:val="24"/>
        </w:rPr>
        <w:t xml:space="preserve">that God has made </w:t>
      </w:r>
      <w:r w:rsidR="00410979">
        <w:rPr>
          <w:sz w:val="24"/>
        </w:rPr>
        <w:t>such people</w:t>
      </w:r>
      <w:r w:rsidR="00015379">
        <w:rPr>
          <w:sz w:val="24"/>
        </w:rPr>
        <w:t xml:space="preserve"> heirs of the coming kingdom.  That does not mean that the poor and the powerless are offered some utopia </w:t>
      </w:r>
      <w:r w:rsidR="00015379">
        <w:rPr>
          <w:sz w:val="24"/>
        </w:rPr>
        <w:lastRenderedPageBreak/>
        <w:t xml:space="preserve">or other world </w:t>
      </w:r>
      <w:r w:rsidR="00410979">
        <w:rPr>
          <w:sz w:val="24"/>
        </w:rPr>
        <w:t xml:space="preserve">as </w:t>
      </w:r>
      <w:r w:rsidR="00015379">
        <w:rPr>
          <w:sz w:val="24"/>
        </w:rPr>
        <w:t>consol</w:t>
      </w:r>
      <w:r w:rsidR="00410979">
        <w:rPr>
          <w:sz w:val="24"/>
        </w:rPr>
        <w:t>ation f</w:t>
      </w:r>
      <w:r w:rsidR="00015379">
        <w:rPr>
          <w:sz w:val="24"/>
        </w:rPr>
        <w:t xml:space="preserve">or the lives they live in the present.  Instead, it is </w:t>
      </w:r>
      <w:r w:rsidR="00410979">
        <w:rPr>
          <w:sz w:val="24"/>
        </w:rPr>
        <w:t xml:space="preserve">in </w:t>
      </w:r>
      <w:r w:rsidR="00015379">
        <w:rPr>
          <w:sz w:val="24"/>
        </w:rPr>
        <w:t xml:space="preserve">the present tense, i.e., this promise is already theirs.  The poor who belong to the kingdom of God no longer accept </w:t>
      </w:r>
      <w:r>
        <w:rPr>
          <w:sz w:val="24"/>
        </w:rPr>
        <w:t>“</w:t>
      </w:r>
      <w:r w:rsidR="00015379">
        <w:rPr>
          <w:sz w:val="24"/>
        </w:rPr>
        <w:t>the values of the rich that have produced self-hatred and self-destruction in their minds,</w:t>
      </w:r>
      <w:r>
        <w:rPr>
          <w:sz w:val="24"/>
        </w:rPr>
        <w:t>”</w:t>
      </w:r>
      <w:r w:rsidR="00015379">
        <w:rPr>
          <w:sz w:val="24"/>
        </w:rPr>
        <w:t xml:space="preserve"> but live with “their hands held high” and “walk erect” with dignity (101).  Accordingly, the restoration of </w:t>
      </w:r>
      <w:r w:rsidR="00410979">
        <w:rPr>
          <w:sz w:val="24"/>
        </w:rPr>
        <w:t xml:space="preserve">the </w:t>
      </w:r>
      <w:r w:rsidR="00015379">
        <w:rPr>
          <w:sz w:val="24"/>
        </w:rPr>
        <w:t xml:space="preserve">self-identity and life of the children of God is </w:t>
      </w:r>
      <w:r w:rsidR="00410979">
        <w:rPr>
          <w:sz w:val="24"/>
        </w:rPr>
        <w:t>s</w:t>
      </w:r>
      <w:r w:rsidR="00015379">
        <w:rPr>
          <w:sz w:val="24"/>
        </w:rPr>
        <w:t xml:space="preserve">alvation </w:t>
      </w:r>
      <w:r w:rsidR="005046ED">
        <w:rPr>
          <w:sz w:val="24"/>
        </w:rPr>
        <w:t>for</w:t>
      </w:r>
      <w:r w:rsidR="00015379">
        <w:rPr>
          <w:sz w:val="24"/>
        </w:rPr>
        <w:t xml:space="preserve"> the poor.  </w:t>
      </w:r>
    </w:p>
    <w:p w:rsidR="00015379" w:rsidRDefault="00015379" w:rsidP="00F14349">
      <w:pPr>
        <w:spacing w:line="480" w:lineRule="auto"/>
        <w:ind w:right="-720" w:firstLine="720"/>
        <w:rPr>
          <w:sz w:val="24"/>
        </w:rPr>
      </w:pPr>
      <w:r>
        <w:rPr>
          <w:sz w:val="24"/>
        </w:rPr>
        <w:t xml:space="preserve">Nevertheless, we often hear “wish-fulfillment” </w:t>
      </w:r>
      <w:r w:rsidR="00410979">
        <w:rPr>
          <w:sz w:val="24"/>
        </w:rPr>
        <w:t>preaching emphasizing</w:t>
      </w:r>
      <w:r>
        <w:rPr>
          <w:sz w:val="24"/>
        </w:rPr>
        <w:t xml:space="preserve"> materialistic blessing in this world as the only blessing of God. This</w:t>
      </w:r>
      <w:r w:rsidR="00A41D9E">
        <w:rPr>
          <w:sz w:val="24"/>
        </w:rPr>
        <w:t xml:space="preserve"> prosperity gospel misleads </w:t>
      </w:r>
      <w:r>
        <w:rPr>
          <w:sz w:val="24"/>
        </w:rPr>
        <w:t xml:space="preserve">listeners </w:t>
      </w:r>
      <w:r w:rsidR="00410979">
        <w:rPr>
          <w:sz w:val="24"/>
        </w:rPr>
        <w:t>in</w:t>
      </w:r>
      <w:r>
        <w:rPr>
          <w:sz w:val="24"/>
        </w:rPr>
        <w:t>to follow</w:t>
      </w:r>
      <w:r w:rsidR="00410979">
        <w:rPr>
          <w:sz w:val="24"/>
        </w:rPr>
        <w:t>ing</w:t>
      </w:r>
      <w:r>
        <w:rPr>
          <w:sz w:val="24"/>
        </w:rPr>
        <w:t xml:space="preserve"> the values of the rich </w:t>
      </w:r>
      <w:r w:rsidR="00A41D9E">
        <w:rPr>
          <w:sz w:val="24"/>
        </w:rPr>
        <w:t>a</w:t>
      </w:r>
      <w:r>
        <w:rPr>
          <w:sz w:val="24"/>
        </w:rPr>
        <w:t xml:space="preserve">nd distorts Christian faith </w:t>
      </w:r>
      <w:r w:rsidR="00410979">
        <w:rPr>
          <w:sz w:val="24"/>
        </w:rPr>
        <w:t>in</w:t>
      </w:r>
      <w:r w:rsidR="00A41D9E">
        <w:rPr>
          <w:sz w:val="24"/>
        </w:rPr>
        <w:t xml:space="preserve">to </w:t>
      </w:r>
      <w:r>
        <w:rPr>
          <w:sz w:val="24"/>
        </w:rPr>
        <w:t>a supernatural</w:t>
      </w:r>
      <w:r w:rsidR="00A41D9E">
        <w:rPr>
          <w:sz w:val="24"/>
        </w:rPr>
        <w:t xml:space="preserve"> and </w:t>
      </w:r>
      <w:r>
        <w:rPr>
          <w:sz w:val="24"/>
        </w:rPr>
        <w:t xml:space="preserve">magical tool </w:t>
      </w:r>
      <w:r w:rsidR="00A41D9E">
        <w:rPr>
          <w:sz w:val="24"/>
        </w:rPr>
        <w:t xml:space="preserve">for </w:t>
      </w:r>
      <w:r>
        <w:rPr>
          <w:sz w:val="24"/>
        </w:rPr>
        <w:t xml:space="preserve">“wish-fulfillment.”  Furthermore, this kind of preaching gives </w:t>
      </w:r>
      <w:r w:rsidR="00410979">
        <w:rPr>
          <w:sz w:val="24"/>
        </w:rPr>
        <w:t xml:space="preserve">the </w:t>
      </w:r>
      <w:r>
        <w:rPr>
          <w:sz w:val="24"/>
        </w:rPr>
        <w:t xml:space="preserve">impression that the Christian gospel itself is success-oriented, and </w:t>
      </w:r>
      <w:r w:rsidR="00410979">
        <w:rPr>
          <w:sz w:val="24"/>
        </w:rPr>
        <w:t xml:space="preserve">that </w:t>
      </w:r>
      <w:r>
        <w:rPr>
          <w:sz w:val="24"/>
        </w:rPr>
        <w:t xml:space="preserve">Christianity is </w:t>
      </w:r>
      <w:r w:rsidR="00A41D9E">
        <w:rPr>
          <w:sz w:val="24"/>
        </w:rPr>
        <w:t>a</w:t>
      </w:r>
      <w:r>
        <w:rPr>
          <w:sz w:val="24"/>
        </w:rPr>
        <w:t xml:space="preserve"> “religion for winners.” </w:t>
      </w:r>
    </w:p>
    <w:p w:rsidR="00015379" w:rsidRDefault="00015379" w:rsidP="00F14349">
      <w:pPr>
        <w:spacing w:line="480" w:lineRule="auto"/>
        <w:ind w:right="-720"/>
        <w:rPr>
          <w:sz w:val="24"/>
        </w:rPr>
      </w:pPr>
      <w:r>
        <w:rPr>
          <w:sz w:val="24"/>
        </w:rPr>
        <w:tab/>
        <w:t xml:space="preserve">2)  Salvation for the sick and demon-possessed:  When the Gospels report Jesus’ ministry of the expulsion of demons and </w:t>
      </w:r>
      <w:r w:rsidR="00410979">
        <w:rPr>
          <w:sz w:val="24"/>
        </w:rPr>
        <w:t>healing of the</w:t>
      </w:r>
      <w:r>
        <w:rPr>
          <w:sz w:val="24"/>
        </w:rPr>
        <w:t xml:space="preserve"> sick, they do not merely portra</w:t>
      </w:r>
      <w:r w:rsidR="00410979">
        <w:rPr>
          <w:sz w:val="24"/>
        </w:rPr>
        <w:t>y</w:t>
      </w:r>
      <w:r>
        <w:rPr>
          <w:sz w:val="24"/>
        </w:rPr>
        <w:t xml:space="preserve"> Jesus as a miracle worker who possesse</w:t>
      </w:r>
      <w:r w:rsidR="00410979">
        <w:rPr>
          <w:sz w:val="24"/>
        </w:rPr>
        <w:t>s</w:t>
      </w:r>
      <w:r>
        <w:rPr>
          <w:sz w:val="24"/>
        </w:rPr>
        <w:t xml:space="preserve"> extraordinary powers.  Rather, Jesus’ m</w:t>
      </w:r>
      <w:r w:rsidR="00661031">
        <w:rPr>
          <w:sz w:val="24"/>
        </w:rPr>
        <w:t>inistry is eschatological.  H</w:t>
      </w:r>
      <w:r>
        <w:rPr>
          <w:sz w:val="24"/>
        </w:rPr>
        <w:t xml:space="preserve">ealings are signs of God’s power of resurrection or of Christ’s glory, while every sickness is a threat to life, a foreshadowing of death.  </w:t>
      </w:r>
      <w:r w:rsidR="00A41D9E">
        <w:rPr>
          <w:sz w:val="24"/>
        </w:rPr>
        <w:t>H</w:t>
      </w:r>
      <w:r>
        <w:rPr>
          <w:sz w:val="24"/>
        </w:rPr>
        <w:t>is miraculous power</w:t>
      </w:r>
      <w:r w:rsidR="00410979">
        <w:rPr>
          <w:sz w:val="24"/>
        </w:rPr>
        <w:t xml:space="preserve"> is</w:t>
      </w:r>
      <w:r w:rsidR="00A41D9E">
        <w:rPr>
          <w:sz w:val="24"/>
        </w:rPr>
        <w:t>, therefore,</w:t>
      </w:r>
      <w:r>
        <w:rPr>
          <w:sz w:val="24"/>
        </w:rPr>
        <w:t xml:space="preserve"> identical with the lordship of God.  </w:t>
      </w:r>
    </w:p>
    <w:p w:rsidR="00015379" w:rsidRDefault="00015379" w:rsidP="00F14349">
      <w:pPr>
        <w:spacing w:line="480" w:lineRule="auto"/>
        <w:ind w:right="-720"/>
        <w:rPr>
          <w:sz w:val="24"/>
        </w:rPr>
      </w:pPr>
      <w:r>
        <w:rPr>
          <w:sz w:val="24"/>
        </w:rPr>
        <w:tab/>
      </w:r>
      <w:proofErr w:type="spellStart"/>
      <w:r w:rsidR="00A41D9E">
        <w:rPr>
          <w:sz w:val="24"/>
        </w:rPr>
        <w:t>Moltmann</w:t>
      </w:r>
      <w:proofErr w:type="spellEnd"/>
      <w:r w:rsidR="00A41D9E">
        <w:rPr>
          <w:sz w:val="24"/>
        </w:rPr>
        <w:t xml:space="preserve"> </w:t>
      </w:r>
      <w:r w:rsidR="00C76AD7">
        <w:rPr>
          <w:sz w:val="24"/>
        </w:rPr>
        <w:t>describes J</w:t>
      </w:r>
      <w:r>
        <w:rPr>
          <w:sz w:val="24"/>
        </w:rPr>
        <w:t xml:space="preserve">esus’ </w:t>
      </w:r>
      <w:r w:rsidR="00C76AD7">
        <w:rPr>
          <w:sz w:val="24"/>
        </w:rPr>
        <w:t xml:space="preserve">eschatological </w:t>
      </w:r>
      <w:r w:rsidR="004E1E8A">
        <w:rPr>
          <w:sz w:val="24"/>
        </w:rPr>
        <w:t xml:space="preserve">ministry of </w:t>
      </w:r>
      <w:r>
        <w:rPr>
          <w:sz w:val="24"/>
        </w:rPr>
        <w:t>healing and ex</w:t>
      </w:r>
      <w:r w:rsidR="004E1E8A">
        <w:rPr>
          <w:sz w:val="24"/>
        </w:rPr>
        <w:t>orcism</w:t>
      </w:r>
      <w:r>
        <w:rPr>
          <w:sz w:val="24"/>
        </w:rPr>
        <w:t xml:space="preserve"> </w:t>
      </w:r>
      <w:r w:rsidR="00A41D9E">
        <w:rPr>
          <w:sz w:val="24"/>
        </w:rPr>
        <w:t>as</w:t>
      </w:r>
      <w:r>
        <w:rPr>
          <w:sz w:val="24"/>
        </w:rPr>
        <w:t xml:space="preserve"> the “foretoken” of the reality of the kingdom of God, the consummation of </w:t>
      </w:r>
      <w:r w:rsidR="00410979">
        <w:rPr>
          <w:sz w:val="24"/>
        </w:rPr>
        <w:t xml:space="preserve">an </w:t>
      </w:r>
      <w:r>
        <w:rPr>
          <w:sz w:val="24"/>
        </w:rPr>
        <w:t>“all-comprehensive salvation”</w:t>
      </w:r>
      <w:r w:rsidR="00A41D9E">
        <w:rPr>
          <w:sz w:val="24"/>
        </w:rPr>
        <w:t xml:space="preserve"> (110).</w:t>
      </w:r>
      <w:r w:rsidR="00C76AD7">
        <w:rPr>
          <w:sz w:val="24"/>
        </w:rPr>
        <w:t xml:space="preserve">  Here s</w:t>
      </w:r>
      <w:r>
        <w:rPr>
          <w:sz w:val="24"/>
        </w:rPr>
        <w:t xml:space="preserve">alvation </w:t>
      </w:r>
      <w:r w:rsidR="00C76AD7">
        <w:rPr>
          <w:sz w:val="24"/>
        </w:rPr>
        <w:t xml:space="preserve">is not limited to the personal dimension, but </w:t>
      </w:r>
      <w:r>
        <w:rPr>
          <w:sz w:val="24"/>
        </w:rPr>
        <w:t>includes the “wholeness and well-being of human beings</w:t>
      </w:r>
      <w:r w:rsidR="00C76AD7">
        <w:rPr>
          <w:sz w:val="24"/>
        </w:rPr>
        <w:t>,</w:t>
      </w:r>
      <w:r>
        <w:rPr>
          <w:sz w:val="24"/>
        </w:rPr>
        <w:t>”</w:t>
      </w:r>
      <w:r w:rsidR="00C76AD7">
        <w:rPr>
          <w:sz w:val="24"/>
        </w:rPr>
        <w:t xml:space="preserve"> that is, communal and cosmic dimensions </w:t>
      </w:r>
      <w:r>
        <w:rPr>
          <w:sz w:val="24"/>
        </w:rPr>
        <w:t>(</w:t>
      </w:r>
      <w:r w:rsidR="00A41D9E">
        <w:rPr>
          <w:sz w:val="24"/>
        </w:rPr>
        <w:t>110</w:t>
      </w:r>
      <w:r>
        <w:rPr>
          <w:sz w:val="24"/>
        </w:rPr>
        <w:t>).  When the sick are demonized</w:t>
      </w:r>
      <w:r w:rsidR="000958F5">
        <w:rPr>
          <w:sz w:val="24"/>
        </w:rPr>
        <w:t xml:space="preserve"> in our context, people </w:t>
      </w:r>
      <w:r>
        <w:rPr>
          <w:sz w:val="24"/>
        </w:rPr>
        <w:t xml:space="preserve">with AIDS </w:t>
      </w:r>
      <w:r w:rsidR="000958F5">
        <w:rPr>
          <w:sz w:val="24"/>
        </w:rPr>
        <w:t xml:space="preserve">for example, </w:t>
      </w:r>
      <w:r>
        <w:rPr>
          <w:sz w:val="24"/>
        </w:rPr>
        <w:t xml:space="preserve">they are shut out of society and </w:t>
      </w:r>
      <w:r w:rsidR="00C76AD7">
        <w:rPr>
          <w:sz w:val="24"/>
        </w:rPr>
        <w:t xml:space="preserve">are </w:t>
      </w:r>
      <w:r>
        <w:rPr>
          <w:sz w:val="24"/>
        </w:rPr>
        <w:t xml:space="preserve">condemned to social death.  In this situation, it is impossible to heal the sick </w:t>
      </w:r>
      <w:r>
        <w:rPr>
          <w:sz w:val="24"/>
        </w:rPr>
        <w:lastRenderedPageBreak/>
        <w:t>without healing their relationships with others by changing the existing social system and the corporate mentality of the community</w:t>
      </w:r>
      <w:r w:rsidR="00C76AD7">
        <w:rPr>
          <w:sz w:val="24"/>
        </w:rPr>
        <w:t xml:space="preserve"> (1</w:t>
      </w:r>
      <w:r>
        <w:rPr>
          <w:sz w:val="24"/>
        </w:rPr>
        <w:t xml:space="preserve">10).  </w:t>
      </w:r>
    </w:p>
    <w:p w:rsidR="00015379" w:rsidRDefault="004E1E8A" w:rsidP="00F14349">
      <w:pPr>
        <w:spacing w:line="480" w:lineRule="auto"/>
        <w:ind w:right="-720"/>
        <w:rPr>
          <w:sz w:val="24"/>
        </w:rPr>
      </w:pPr>
      <w:r>
        <w:rPr>
          <w:sz w:val="24"/>
        </w:rPr>
        <w:tab/>
      </w:r>
      <w:r w:rsidR="00CF782F">
        <w:rPr>
          <w:sz w:val="24"/>
        </w:rPr>
        <w:t xml:space="preserve">It is a </w:t>
      </w:r>
      <w:r w:rsidR="000958F5">
        <w:rPr>
          <w:sz w:val="24"/>
        </w:rPr>
        <w:t>major</w:t>
      </w:r>
      <w:r w:rsidR="00CF782F">
        <w:rPr>
          <w:sz w:val="24"/>
        </w:rPr>
        <w:t xml:space="preserve"> challenge for preachers </w:t>
      </w:r>
      <w:r w:rsidR="000958F5">
        <w:rPr>
          <w:sz w:val="24"/>
        </w:rPr>
        <w:t xml:space="preserve">in our context </w:t>
      </w:r>
      <w:r w:rsidR="00CF782F">
        <w:rPr>
          <w:sz w:val="24"/>
        </w:rPr>
        <w:t xml:space="preserve">to preach from </w:t>
      </w:r>
      <w:r w:rsidR="00C76AD7">
        <w:rPr>
          <w:sz w:val="24"/>
        </w:rPr>
        <w:t>the</w:t>
      </w:r>
      <w:r>
        <w:rPr>
          <w:sz w:val="24"/>
        </w:rPr>
        <w:t xml:space="preserve"> healing stories in the Bible</w:t>
      </w:r>
      <w:r w:rsidR="00CF782F">
        <w:rPr>
          <w:sz w:val="24"/>
        </w:rPr>
        <w:t>.  Some preachers</w:t>
      </w:r>
      <w:r w:rsidR="00015379">
        <w:rPr>
          <w:sz w:val="24"/>
        </w:rPr>
        <w:t xml:space="preserve"> stress that such miracles in the Bible can literally become “our miracles” by faith</w:t>
      </w:r>
      <w:r w:rsidR="00CF782F">
        <w:rPr>
          <w:sz w:val="24"/>
        </w:rPr>
        <w:t>, while others spiritualize the</w:t>
      </w:r>
      <w:r w:rsidR="000958F5">
        <w:rPr>
          <w:sz w:val="24"/>
        </w:rPr>
        <w:t>m</w:t>
      </w:r>
      <w:r w:rsidR="00015379">
        <w:rPr>
          <w:sz w:val="24"/>
        </w:rPr>
        <w:t xml:space="preserve">.  </w:t>
      </w:r>
      <w:r w:rsidR="000958F5">
        <w:rPr>
          <w:sz w:val="24"/>
        </w:rPr>
        <w:t xml:space="preserve">Both </w:t>
      </w:r>
      <w:r w:rsidR="00015379">
        <w:rPr>
          <w:sz w:val="24"/>
        </w:rPr>
        <w:t>kind</w:t>
      </w:r>
      <w:r w:rsidR="00CF782F">
        <w:rPr>
          <w:sz w:val="24"/>
        </w:rPr>
        <w:t>s</w:t>
      </w:r>
      <w:r w:rsidR="00015379">
        <w:rPr>
          <w:sz w:val="24"/>
        </w:rPr>
        <w:t xml:space="preserve"> of preaching detach </w:t>
      </w:r>
      <w:r w:rsidR="00CF782F">
        <w:rPr>
          <w:sz w:val="24"/>
        </w:rPr>
        <w:t xml:space="preserve">the miracle stories </w:t>
      </w:r>
      <w:r w:rsidR="00015379">
        <w:rPr>
          <w:sz w:val="24"/>
        </w:rPr>
        <w:t>from the</w:t>
      </w:r>
      <w:r w:rsidR="000958F5">
        <w:rPr>
          <w:sz w:val="24"/>
        </w:rPr>
        <w:t>ir</w:t>
      </w:r>
      <w:r w:rsidR="00015379">
        <w:rPr>
          <w:sz w:val="24"/>
        </w:rPr>
        <w:t xml:space="preserve"> eschatological context and ignore the multi-dimensional meaning of Christian salvation.  </w:t>
      </w:r>
    </w:p>
    <w:p w:rsidR="00015379" w:rsidRDefault="00015379" w:rsidP="00F14349">
      <w:pPr>
        <w:spacing w:line="480" w:lineRule="auto"/>
        <w:ind w:right="-720"/>
        <w:rPr>
          <w:sz w:val="24"/>
        </w:rPr>
      </w:pPr>
      <w:r>
        <w:rPr>
          <w:sz w:val="24"/>
        </w:rPr>
        <w:tab/>
        <w:t>3</w:t>
      </w:r>
      <w:r w:rsidR="00AD0864">
        <w:rPr>
          <w:sz w:val="24"/>
        </w:rPr>
        <w:t xml:space="preserve">)  Salvation for the Outcasts: </w:t>
      </w:r>
      <w:r w:rsidR="004E1E8A">
        <w:rPr>
          <w:sz w:val="24"/>
        </w:rPr>
        <w:t xml:space="preserve">In the Gospels, </w:t>
      </w:r>
      <w:r>
        <w:rPr>
          <w:sz w:val="24"/>
        </w:rPr>
        <w:t xml:space="preserve">Jesus </w:t>
      </w:r>
      <w:r w:rsidR="00B844E3">
        <w:rPr>
          <w:sz w:val="24"/>
        </w:rPr>
        <w:t xml:space="preserve">is </w:t>
      </w:r>
      <w:r>
        <w:rPr>
          <w:sz w:val="24"/>
        </w:rPr>
        <w:t xml:space="preserve">often blamed by the Pharisees and priests </w:t>
      </w:r>
      <w:r w:rsidR="00CF782F">
        <w:rPr>
          <w:sz w:val="24"/>
        </w:rPr>
        <w:t>for being</w:t>
      </w:r>
      <w:r>
        <w:rPr>
          <w:sz w:val="24"/>
        </w:rPr>
        <w:t xml:space="preserve"> “the friend of sinners,” because he accept</w:t>
      </w:r>
      <w:r w:rsidR="00B844E3">
        <w:rPr>
          <w:sz w:val="24"/>
        </w:rPr>
        <w:t>s</w:t>
      </w:r>
      <w:r>
        <w:rPr>
          <w:sz w:val="24"/>
        </w:rPr>
        <w:t xml:space="preserve"> sinners, tax collectors, and prostitutes into his circle of friends and </w:t>
      </w:r>
      <w:r w:rsidR="00B844E3">
        <w:rPr>
          <w:sz w:val="24"/>
        </w:rPr>
        <w:t>eats</w:t>
      </w:r>
      <w:r>
        <w:rPr>
          <w:sz w:val="24"/>
        </w:rPr>
        <w:t xml:space="preserve"> with them.  His friendship with them does not mean that Jesus justifie</w:t>
      </w:r>
      <w:r w:rsidR="00B844E3">
        <w:rPr>
          <w:sz w:val="24"/>
        </w:rPr>
        <w:t>s</w:t>
      </w:r>
      <w:r>
        <w:rPr>
          <w:sz w:val="24"/>
        </w:rPr>
        <w:t xml:space="preserve"> their sins</w:t>
      </w:r>
      <w:r w:rsidR="00CF782F">
        <w:rPr>
          <w:sz w:val="24"/>
        </w:rPr>
        <w:t xml:space="preserve">.  Instead, </w:t>
      </w:r>
      <w:r>
        <w:rPr>
          <w:sz w:val="24"/>
        </w:rPr>
        <w:t>he br</w:t>
      </w:r>
      <w:r w:rsidR="00B844E3">
        <w:rPr>
          <w:sz w:val="24"/>
        </w:rPr>
        <w:t>eaks</w:t>
      </w:r>
      <w:r>
        <w:rPr>
          <w:sz w:val="24"/>
        </w:rPr>
        <w:t xml:space="preserve"> the vicious c</w:t>
      </w:r>
      <w:r w:rsidR="000958F5">
        <w:rPr>
          <w:sz w:val="24"/>
        </w:rPr>
        <w:t>yc</w:t>
      </w:r>
      <w:r>
        <w:rPr>
          <w:sz w:val="24"/>
        </w:rPr>
        <w:t>le of their discrimination in the system of values set up by the so-called righteous.  By turning to those outcasts, Jesus reveal</w:t>
      </w:r>
      <w:r w:rsidR="00B844E3">
        <w:rPr>
          <w:sz w:val="24"/>
        </w:rPr>
        <w:t>s</w:t>
      </w:r>
      <w:r>
        <w:rPr>
          <w:sz w:val="24"/>
        </w:rPr>
        <w:t xml:space="preserve"> the messianic righteousness of God</w:t>
      </w:r>
      <w:r w:rsidR="00B844E3">
        <w:rPr>
          <w:sz w:val="24"/>
        </w:rPr>
        <w:t xml:space="preserve">, i.e., the justice of grace </w:t>
      </w:r>
      <w:r w:rsidR="00CF782F">
        <w:rPr>
          <w:sz w:val="24"/>
        </w:rPr>
        <w:t>that</w:t>
      </w:r>
      <w:r>
        <w:rPr>
          <w:sz w:val="24"/>
        </w:rPr>
        <w:t xml:space="preserve"> ma</w:t>
      </w:r>
      <w:r w:rsidR="00B844E3">
        <w:rPr>
          <w:sz w:val="24"/>
        </w:rPr>
        <w:t>k</w:t>
      </w:r>
      <w:r>
        <w:rPr>
          <w:sz w:val="24"/>
        </w:rPr>
        <w:t>e</w:t>
      </w:r>
      <w:r w:rsidR="00B844E3">
        <w:rPr>
          <w:sz w:val="24"/>
        </w:rPr>
        <w:t>s</w:t>
      </w:r>
      <w:r>
        <w:rPr>
          <w:sz w:val="24"/>
        </w:rPr>
        <w:t xml:space="preserve"> the unjust just, the bad good, and the ugly beautiful</w:t>
      </w:r>
      <w:r w:rsidR="00B844E3">
        <w:rPr>
          <w:sz w:val="24"/>
        </w:rPr>
        <w:t xml:space="preserve">. </w:t>
      </w:r>
      <w:r>
        <w:rPr>
          <w:sz w:val="24"/>
        </w:rPr>
        <w:t xml:space="preserve"> Jesus’ eating with the sinners</w:t>
      </w:r>
      <w:r w:rsidR="00B844E3">
        <w:rPr>
          <w:sz w:val="24"/>
        </w:rPr>
        <w:t>, for example, d</w:t>
      </w:r>
      <w:r>
        <w:rPr>
          <w:sz w:val="24"/>
        </w:rPr>
        <w:t>emonstrate</w:t>
      </w:r>
      <w:r w:rsidR="00B844E3">
        <w:rPr>
          <w:sz w:val="24"/>
        </w:rPr>
        <w:t>s</w:t>
      </w:r>
      <w:r>
        <w:rPr>
          <w:sz w:val="24"/>
        </w:rPr>
        <w:t xml:space="preserve"> the lordship of God over the whole world, </w:t>
      </w:r>
      <w:r w:rsidR="00B844E3">
        <w:rPr>
          <w:sz w:val="24"/>
        </w:rPr>
        <w:t xml:space="preserve">as well as </w:t>
      </w:r>
      <w:r w:rsidR="000958F5">
        <w:rPr>
          <w:sz w:val="24"/>
        </w:rPr>
        <w:t>offering a fore</w:t>
      </w:r>
      <w:r w:rsidR="00B844E3">
        <w:rPr>
          <w:sz w:val="24"/>
        </w:rPr>
        <w:t>tast</w:t>
      </w:r>
      <w:r w:rsidR="000958F5">
        <w:rPr>
          <w:sz w:val="24"/>
        </w:rPr>
        <w:t>e of</w:t>
      </w:r>
      <w:r>
        <w:rPr>
          <w:sz w:val="24"/>
        </w:rPr>
        <w:t xml:space="preserve"> the great and joyful banquet of the nations (115).   </w:t>
      </w:r>
    </w:p>
    <w:p w:rsidR="00015379" w:rsidRDefault="00015379" w:rsidP="00F14349">
      <w:pPr>
        <w:spacing w:line="480" w:lineRule="auto"/>
        <w:ind w:right="-720"/>
        <w:rPr>
          <w:sz w:val="24"/>
        </w:rPr>
      </w:pPr>
      <w:r>
        <w:rPr>
          <w:sz w:val="24"/>
        </w:rPr>
        <w:tab/>
        <w:t xml:space="preserve">The eschatological grace of the kingdom of God </w:t>
      </w:r>
      <w:r w:rsidR="00B844E3">
        <w:rPr>
          <w:sz w:val="24"/>
        </w:rPr>
        <w:t xml:space="preserve">that </w:t>
      </w:r>
      <w:r w:rsidR="000958F5">
        <w:rPr>
          <w:sz w:val="24"/>
        </w:rPr>
        <w:t>is</w:t>
      </w:r>
      <w:r>
        <w:rPr>
          <w:sz w:val="24"/>
        </w:rPr>
        <w:t xml:space="preserve"> prese</w:t>
      </w:r>
      <w:r w:rsidR="000958F5">
        <w:rPr>
          <w:sz w:val="24"/>
        </w:rPr>
        <w:t xml:space="preserve">nted in Jesus’ friendship with </w:t>
      </w:r>
      <w:r>
        <w:rPr>
          <w:sz w:val="24"/>
        </w:rPr>
        <w:t xml:space="preserve">outcasts is </w:t>
      </w:r>
      <w:r w:rsidR="000958F5">
        <w:rPr>
          <w:sz w:val="24"/>
        </w:rPr>
        <w:t xml:space="preserve">rarely </w:t>
      </w:r>
      <w:r w:rsidR="00B844E3">
        <w:rPr>
          <w:sz w:val="24"/>
        </w:rPr>
        <w:t xml:space="preserve">heard </w:t>
      </w:r>
      <w:r w:rsidR="000958F5">
        <w:rPr>
          <w:sz w:val="24"/>
        </w:rPr>
        <w:t xml:space="preserve">in the sort of </w:t>
      </w:r>
      <w:r>
        <w:rPr>
          <w:sz w:val="24"/>
        </w:rPr>
        <w:t>moral</w:t>
      </w:r>
      <w:r w:rsidR="00B844E3">
        <w:rPr>
          <w:sz w:val="24"/>
        </w:rPr>
        <w:t>isti</w:t>
      </w:r>
      <w:r>
        <w:rPr>
          <w:sz w:val="24"/>
        </w:rPr>
        <w:t xml:space="preserve">c preaching that </w:t>
      </w:r>
      <w:r w:rsidR="00B844E3">
        <w:rPr>
          <w:sz w:val="24"/>
        </w:rPr>
        <w:t>prescribes p</w:t>
      </w:r>
      <w:r>
        <w:rPr>
          <w:sz w:val="24"/>
        </w:rPr>
        <w:t xml:space="preserve">ersonal </w:t>
      </w:r>
      <w:r w:rsidR="00B844E3">
        <w:rPr>
          <w:sz w:val="24"/>
        </w:rPr>
        <w:t xml:space="preserve">perfection </w:t>
      </w:r>
      <w:r w:rsidR="00AD0864">
        <w:rPr>
          <w:sz w:val="24"/>
        </w:rPr>
        <w:t xml:space="preserve">as a means of </w:t>
      </w:r>
      <w:r w:rsidR="00B844E3">
        <w:rPr>
          <w:sz w:val="24"/>
        </w:rPr>
        <w:t xml:space="preserve">salvation.  </w:t>
      </w:r>
      <w:r w:rsidR="00AD0864">
        <w:rPr>
          <w:sz w:val="24"/>
        </w:rPr>
        <w:t>Only visionary preachers who are able to imagine the eschatological vision of salvation can preach th</w:t>
      </w:r>
      <w:r>
        <w:rPr>
          <w:sz w:val="24"/>
        </w:rPr>
        <w:t xml:space="preserve">e deeper eschatological meaning of Christian salvation.  </w:t>
      </w:r>
    </w:p>
    <w:p w:rsidR="008E05EA" w:rsidRDefault="00AD0864" w:rsidP="00F14349">
      <w:pPr>
        <w:spacing w:line="480" w:lineRule="auto"/>
        <w:ind w:right="-720"/>
        <w:rPr>
          <w:sz w:val="24"/>
        </w:rPr>
      </w:pPr>
      <w:r>
        <w:rPr>
          <w:sz w:val="24"/>
        </w:rPr>
        <w:tab/>
        <w:t xml:space="preserve">4)  Salvation for the rich: </w:t>
      </w:r>
      <w:r w:rsidR="00015379">
        <w:rPr>
          <w:sz w:val="24"/>
        </w:rPr>
        <w:t>Jesus’ ministry includes the rich</w:t>
      </w:r>
      <w:r w:rsidR="002B4DD8">
        <w:rPr>
          <w:sz w:val="24"/>
        </w:rPr>
        <w:t>,</w:t>
      </w:r>
      <w:r w:rsidR="00015379">
        <w:rPr>
          <w:sz w:val="24"/>
        </w:rPr>
        <w:t xml:space="preserve"> as well as the poor, the sick, and </w:t>
      </w:r>
      <w:r>
        <w:rPr>
          <w:sz w:val="24"/>
        </w:rPr>
        <w:t xml:space="preserve">the </w:t>
      </w:r>
      <w:r w:rsidR="00015379">
        <w:rPr>
          <w:sz w:val="24"/>
        </w:rPr>
        <w:t xml:space="preserve">outcasts.  His eschatological teaching </w:t>
      </w:r>
      <w:r>
        <w:rPr>
          <w:sz w:val="24"/>
        </w:rPr>
        <w:t xml:space="preserve">for the </w:t>
      </w:r>
      <w:r w:rsidR="00015379">
        <w:rPr>
          <w:sz w:val="24"/>
        </w:rPr>
        <w:t xml:space="preserve">rich </w:t>
      </w:r>
      <w:r>
        <w:rPr>
          <w:sz w:val="24"/>
        </w:rPr>
        <w:t>is a</w:t>
      </w:r>
      <w:r w:rsidR="00015379">
        <w:rPr>
          <w:sz w:val="24"/>
        </w:rPr>
        <w:t xml:space="preserve"> call to conversion (Mk 1:15).  Conversion means turning </w:t>
      </w:r>
      <w:r>
        <w:rPr>
          <w:sz w:val="24"/>
        </w:rPr>
        <w:t>a</w:t>
      </w:r>
      <w:r w:rsidR="00015379">
        <w:rPr>
          <w:sz w:val="24"/>
        </w:rPr>
        <w:t>round, f</w:t>
      </w:r>
      <w:r w:rsidR="002B4DD8">
        <w:rPr>
          <w:sz w:val="24"/>
        </w:rPr>
        <w:t>rom</w:t>
      </w:r>
      <w:r w:rsidR="00015379">
        <w:rPr>
          <w:sz w:val="24"/>
        </w:rPr>
        <w:t xml:space="preserve"> violence to justice, from isolation to community, from </w:t>
      </w:r>
      <w:r w:rsidR="00015379">
        <w:rPr>
          <w:sz w:val="24"/>
        </w:rPr>
        <w:lastRenderedPageBreak/>
        <w:t xml:space="preserve">selfishness to altruism, and from death to life.  As </w:t>
      </w:r>
      <w:proofErr w:type="spellStart"/>
      <w:r w:rsidR="00015379">
        <w:rPr>
          <w:sz w:val="24"/>
        </w:rPr>
        <w:t>Moltmann</w:t>
      </w:r>
      <w:proofErr w:type="spellEnd"/>
      <w:r w:rsidR="00015379">
        <w:rPr>
          <w:sz w:val="24"/>
        </w:rPr>
        <w:t xml:space="preserve"> </w:t>
      </w:r>
      <w:r>
        <w:rPr>
          <w:sz w:val="24"/>
        </w:rPr>
        <w:t xml:space="preserve">emphasizes, </w:t>
      </w:r>
      <w:r w:rsidR="00015379">
        <w:rPr>
          <w:sz w:val="24"/>
        </w:rPr>
        <w:t xml:space="preserve">conversion </w:t>
      </w:r>
      <w:r>
        <w:rPr>
          <w:sz w:val="24"/>
        </w:rPr>
        <w:t>i</w:t>
      </w:r>
      <w:r w:rsidR="00015379">
        <w:rPr>
          <w:sz w:val="24"/>
        </w:rPr>
        <w:t xml:space="preserve">tself </w:t>
      </w:r>
      <w:r>
        <w:rPr>
          <w:sz w:val="24"/>
        </w:rPr>
        <w:t>is an</w:t>
      </w:r>
      <w:r w:rsidR="00015379">
        <w:rPr>
          <w:sz w:val="24"/>
        </w:rPr>
        <w:t xml:space="preserve"> anticipation of and </w:t>
      </w:r>
      <w:r>
        <w:rPr>
          <w:sz w:val="24"/>
        </w:rPr>
        <w:t xml:space="preserve">a </w:t>
      </w:r>
      <w:r w:rsidR="00015379">
        <w:rPr>
          <w:sz w:val="24"/>
        </w:rPr>
        <w:t xml:space="preserve">struggle for the kingdom of God, the new heaven and </w:t>
      </w:r>
      <w:r w:rsidR="008E05EA">
        <w:rPr>
          <w:sz w:val="24"/>
        </w:rPr>
        <w:t xml:space="preserve">the </w:t>
      </w:r>
      <w:r w:rsidR="00015379">
        <w:rPr>
          <w:sz w:val="24"/>
        </w:rPr>
        <w:t xml:space="preserve">new earth, under the unjust conditions of this world.  The call to conversion, therefore, leads the rich into the discipleship of Jesus.  They are called to reject </w:t>
      </w:r>
      <w:r w:rsidR="000958F5">
        <w:rPr>
          <w:sz w:val="24"/>
        </w:rPr>
        <w:t>a</w:t>
      </w:r>
      <w:r w:rsidR="00015379">
        <w:rPr>
          <w:sz w:val="24"/>
        </w:rPr>
        <w:t xml:space="preserve"> life of dominance and violence and </w:t>
      </w:r>
      <w:r>
        <w:rPr>
          <w:sz w:val="24"/>
        </w:rPr>
        <w:t xml:space="preserve">to </w:t>
      </w:r>
      <w:r w:rsidR="00015379">
        <w:rPr>
          <w:sz w:val="24"/>
        </w:rPr>
        <w:t xml:space="preserve">live </w:t>
      </w:r>
      <w:r w:rsidR="005E4DA2">
        <w:rPr>
          <w:sz w:val="24"/>
        </w:rPr>
        <w:t xml:space="preserve">one of </w:t>
      </w:r>
      <w:r w:rsidR="00015379">
        <w:rPr>
          <w:sz w:val="24"/>
        </w:rPr>
        <w:t>service and love for the need</w:t>
      </w:r>
      <w:r w:rsidR="005E4DA2">
        <w:rPr>
          <w:sz w:val="24"/>
        </w:rPr>
        <w:t>y</w:t>
      </w:r>
      <w:r w:rsidR="00015379">
        <w:rPr>
          <w:sz w:val="24"/>
        </w:rPr>
        <w:t xml:space="preserve"> (Mk</w:t>
      </w:r>
      <w:r w:rsidR="005E4DA2">
        <w:rPr>
          <w:sz w:val="24"/>
        </w:rPr>
        <w:t>.</w:t>
      </w:r>
      <w:r w:rsidR="00015379">
        <w:rPr>
          <w:sz w:val="24"/>
        </w:rPr>
        <w:t xml:space="preserve"> 10:42-5).  </w:t>
      </w:r>
    </w:p>
    <w:p w:rsidR="00015379" w:rsidRDefault="002B4DD8" w:rsidP="00F14349">
      <w:pPr>
        <w:spacing w:line="480" w:lineRule="auto"/>
        <w:ind w:right="-720" w:firstLine="720"/>
        <w:rPr>
          <w:sz w:val="24"/>
        </w:rPr>
      </w:pPr>
      <w:r>
        <w:rPr>
          <w:sz w:val="24"/>
        </w:rPr>
        <w:t>C</w:t>
      </w:r>
      <w:r w:rsidR="00015379">
        <w:rPr>
          <w:sz w:val="24"/>
        </w:rPr>
        <w:t>all to discipleship</w:t>
      </w:r>
      <w:r w:rsidR="00AD0864">
        <w:rPr>
          <w:sz w:val="24"/>
        </w:rPr>
        <w:t xml:space="preserve">, </w:t>
      </w:r>
      <w:r w:rsidR="00015379">
        <w:rPr>
          <w:sz w:val="24"/>
        </w:rPr>
        <w:t xml:space="preserve">therefore, </w:t>
      </w:r>
      <w:r w:rsidR="00AD0864">
        <w:rPr>
          <w:sz w:val="24"/>
        </w:rPr>
        <w:t xml:space="preserve">is </w:t>
      </w:r>
      <w:r w:rsidR="005E4DA2">
        <w:rPr>
          <w:sz w:val="24"/>
        </w:rPr>
        <w:t>an</w:t>
      </w:r>
      <w:r w:rsidR="00015379">
        <w:rPr>
          <w:sz w:val="24"/>
        </w:rPr>
        <w:t xml:space="preserve"> invitation to the eschatological community of faith</w:t>
      </w:r>
      <w:r w:rsidR="00AD0864">
        <w:rPr>
          <w:sz w:val="24"/>
        </w:rPr>
        <w:t>,</w:t>
      </w:r>
      <w:r w:rsidR="00015379">
        <w:rPr>
          <w:sz w:val="24"/>
        </w:rPr>
        <w:t xml:space="preserve"> in which members “bear one another’s burdens and so fulfill </w:t>
      </w:r>
      <w:r w:rsidR="00AD0864">
        <w:rPr>
          <w:sz w:val="24"/>
        </w:rPr>
        <w:t xml:space="preserve">the law of Christ (Gal. 6:2).”  At this point, </w:t>
      </w:r>
      <w:r w:rsidR="00015379">
        <w:rPr>
          <w:sz w:val="24"/>
        </w:rPr>
        <w:t xml:space="preserve">the discipleship of Christ and </w:t>
      </w:r>
      <w:r w:rsidR="00AD0864">
        <w:rPr>
          <w:sz w:val="24"/>
        </w:rPr>
        <w:t xml:space="preserve">a </w:t>
      </w:r>
      <w:r w:rsidR="00015379">
        <w:rPr>
          <w:sz w:val="24"/>
        </w:rPr>
        <w:t xml:space="preserve">brotherly and sisterly life in the community of Christ go together.    </w:t>
      </w:r>
    </w:p>
    <w:p w:rsidR="00015379" w:rsidRDefault="00F6669E" w:rsidP="00F14349">
      <w:pPr>
        <w:spacing w:line="480" w:lineRule="auto"/>
        <w:ind w:right="-720" w:firstLine="720"/>
        <w:rPr>
          <w:sz w:val="24"/>
        </w:rPr>
      </w:pPr>
      <w:proofErr w:type="spellStart"/>
      <w:r>
        <w:rPr>
          <w:sz w:val="24"/>
        </w:rPr>
        <w:t>Moltmann</w:t>
      </w:r>
      <w:proofErr w:type="spellEnd"/>
      <w:r>
        <w:rPr>
          <w:sz w:val="24"/>
        </w:rPr>
        <w:t xml:space="preserve"> reminds us that t</w:t>
      </w:r>
      <w:r w:rsidR="00015379">
        <w:rPr>
          <w:sz w:val="24"/>
        </w:rPr>
        <w:t xml:space="preserve">he path of discipleship is to follow Jesus’ suffering with invisible hope for the resurrection from the dead.  The disciples will perceive who Jesus is, not </w:t>
      </w:r>
      <w:r w:rsidR="009B201D">
        <w:rPr>
          <w:sz w:val="24"/>
        </w:rPr>
        <w:t xml:space="preserve">merely by knowledge </w:t>
      </w:r>
      <w:r w:rsidR="00015379">
        <w:rPr>
          <w:sz w:val="24"/>
        </w:rPr>
        <w:t xml:space="preserve">or by </w:t>
      </w:r>
      <w:r w:rsidR="005E4DA2">
        <w:rPr>
          <w:sz w:val="24"/>
        </w:rPr>
        <w:t xml:space="preserve">the witness of </w:t>
      </w:r>
      <w:r w:rsidR="00015379">
        <w:rPr>
          <w:sz w:val="24"/>
        </w:rPr>
        <w:t>other</w:t>
      </w:r>
      <w:r w:rsidR="005E4DA2">
        <w:rPr>
          <w:sz w:val="24"/>
        </w:rPr>
        <w:t>s</w:t>
      </w:r>
      <w:r w:rsidR="00015379">
        <w:rPr>
          <w:sz w:val="24"/>
        </w:rPr>
        <w:t xml:space="preserve">, but by following him to the place where they </w:t>
      </w:r>
      <w:r w:rsidR="005E4DA2">
        <w:rPr>
          <w:sz w:val="24"/>
        </w:rPr>
        <w:t>might</w:t>
      </w:r>
      <w:r w:rsidR="00015379">
        <w:rPr>
          <w:sz w:val="24"/>
        </w:rPr>
        <w:t xml:space="preserve"> take up their own cross (Mk. 8:27-31).  Thus, discipleship is not possessed, but is </w:t>
      </w:r>
      <w:r w:rsidR="005E4DA2">
        <w:rPr>
          <w:sz w:val="24"/>
        </w:rPr>
        <w:t>a pro</w:t>
      </w:r>
      <w:r w:rsidR="00015379">
        <w:rPr>
          <w:sz w:val="24"/>
        </w:rPr>
        <w:t xml:space="preserve">cess, open and incomplete (139). </w:t>
      </w:r>
      <w:r>
        <w:rPr>
          <w:sz w:val="24"/>
        </w:rPr>
        <w:t xml:space="preserve"> As Dietrich Bonhoeffer elaborates in </w:t>
      </w:r>
      <w:r w:rsidRPr="00F6669E">
        <w:rPr>
          <w:i/>
          <w:sz w:val="24"/>
        </w:rPr>
        <w:t xml:space="preserve">The </w:t>
      </w:r>
      <w:r>
        <w:rPr>
          <w:i/>
          <w:sz w:val="24"/>
        </w:rPr>
        <w:t>C</w:t>
      </w:r>
      <w:r w:rsidRPr="00F6669E">
        <w:rPr>
          <w:i/>
          <w:sz w:val="24"/>
        </w:rPr>
        <w:t>ost of Discipleship</w:t>
      </w:r>
      <w:r>
        <w:rPr>
          <w:sz w:val="24"/>
        </w:rPr>
        <w:t>, discipleship is costly</w:t>
      </w:r>
      <w:r w:rsidR="005E4DA2">
        <w:rPr>
          <w:sz w:val="24"/>
        </w:rPr>
        <w:t xml:space="preserve">; </w:t>
      </w:r>
      <w:r>
        <w:rPr>
          <w:sz w:val="24"/>
        </w:rPr>
        <w:t xml:space="preserve">it </w:t>
      </w:r>
      <w:r w:rsidR="00015379">
        <w:rPr>
          <w:sz w:val="24"/>
        </w:rPr>
        <w:t>demand</w:t>
      </w:r>
      <w:r>
        <w:rPr>
          <w:sz w:val="24"/>
        </w:rPr>
        <w:t xml:space="preserve">s </w:t>
      </w:r>
      <w:r w:rsidR="00015379">
        <w:rPr>
          <w:sz w:val="24"/>
        </w:rPr>
        <w:t>total loss</w:t>
      </w:r>
      <w:r>
        <w:rPr>
          <w:sz w:val="24"/>
        </w:rPr>
        <w:t xml:space="preserve">—loss of </w:t>
      </w:r>
      <w:r w:rsidR="00015379">
        <w:rPr>
          <w:sz w:val="24"/>
        </w:rPr>
        <w:t>self</w:t>
      </w:r>
      <w:r w:rsidR="005E4DA2">
        <w:rPr>
          <w:sz w:val="24"/>
        </w:rPr>
        <w:t xml:space="preserve">, </w:t>
      </w:r>
      <w:r>
        <w:rPr>
          <w:sz w:val="24"/>
        </w:rPr>
        <w:t xml:space="preserve">loss of </w:t>
      </w:r>
      <w:r w:rsidR="00015379">
        <w:rPr>
          <w:sz w:val="24"/>
        </w:rPr>
        <w:t>strength and dignity, loss of relationships, and even loss of life</w:t>
      </w:r>
      <w:r>
        <w:rPr>
          <w:sz w:val="24"/>
        </w:rPr>
        <w:t xml:space="preserve">—as </w:t>
      </w:r>
      <w:r w:rsidR="009B201D">
        <w:rPr>
          <w:sz w:val="24"/>
        </w:rPr>
        <w:t xml:space="preserve">Jesus </w:t>
      </w:r>
      <w:r>
        <w:rPr>
          <w:sz w:val="24"/>
        </w:rPr>
        <w:t>experienced o</w:t>
      </w:r>
      <w:r w:rsidR="009B201D">
        <w:rPr>
          <w:sz w:val="24"/>
        </w:rPr>
        <w:t>n the cross</w:t>
      </w:r>
      <w:r w:rsidR="00015379">
        <w:rPr>
          <w:sz w:val="24"/>
        </w:rPr>
        <w:t>. When there is no longer any sustaining tradition or human community</w:t>
      </w:r>
      <w:r w:rsidR="009B201D">
        <w:rPr>
          <w:sz w:val="24"/>
        </w:rPr>
        <w:t>,</w:t>
      </w:r>
      <w:r w:rsidR="00015379">
        <w:rPr>
          <w:sz w:val="24"/>
        </w:rPr>
        <w:t xml:space="preserve"> nothing but the God Jesus trusts, we</w:t>
      </w:r>
      <w:r>
        <w:rPr>
          <w:sz w:val="24"/>
        </w:rPr>
        <w:t xml:space="preserve"> be</w:t>
      </w:r>
      <w:r w:rsidR="00015379">
        <w:rPr>
          <w:sz w:val="24"/>
        </w:rPr>
        <w:t xml:space="preserve">come true disciples of God. </w:t>
      </w:r>
      <w:r w:rsidR="00007FB9">
        <w:rPr>
          <w:sz w:val="24"/>
        </w:rPr>
        <w:t xml:space="preserve"> Therefore, “believing in Jesus” means discipleship</w:t>
      </w:r>
      <w:r w:rsidR="005E4DA2">
        <w:rPr>
          <w:sz w:val="24"/>
        </w:rPr>
        <w:t xml:space="preserve"> and c</w:t>
      </w:r>
      <w:r w:rsidR="00007FB9">
        <w:rPr>
          <w:sz w:val="24"/>
        </w:rPr>
        <w:t xml:space="preserve">ostly grace, while </w:t>
      </w:r>
      <w:r>
        <w:rPr>
          <w:sz w:val="24"/>
        </w:rPr>
        <w:t xml:space="preserve">“cheap grace is grace without discipleship, grace without the cross, </w:t>
      </w:r>
      <w:proofErr w:type="gramStart"/>
      <w:r>
        <w:rPr>
          <w:sz w:val="24"/>
        </w:rPr>
        <w:t>grace</w:t>
      </w:r>
      <w:proofErr w:type="gramEnd"/>
      <w:r>
        <w:rPr>
          <w:sz w:val="24"/>
        </w:rPr>
        <w:t xml:space="preserve"> without Jesus Christ, living and incarnate” (47).</w:t>
      </w:r>
      <w:r w:rsidR="00007FB9">
        <w:rPr>
          <w:sz w:val="24"/>
        </w:rPr>
        <w:t xml:space="preserve">  </w:t>
      </w:r>
      <w:r w:rsidR="00015379">
        <w:rPr>
          <w:sz w:val="24"/>
        </w:rPr>
        <w:t xml:space="preserve">This theological concept of discipleship is </w:t>
      </w:r>
      <w:r>
        <w:rPr>
          <w:sz w:val="24"/>
        </w:rPr>
        <w:t xml:space="preserve">also </w:t>
      </w:r>
      <w:r w:rsidR="00015379">
        <w:rPr>
          <w:sz w:val="24"/>
        </w:rPr>
        <w:t xml:space="preserve">described in Endo’s novel, </w:t>
      </w:r>
      <w:r w:rsidR="00015379">
        <w:rPr>
          <w:i/>
          <w:sz w:val="24"/>
        </w:rPr>
        <w:t xml:space="preserve">Silence, </w:t>
      </w:r>
      <w:r w:rsidR="00015379">
        <w:rPr>
          <w:sz w:val="24"/>
        </w:rPr>
        <w:t>which is now available in film.</w:t>
      </w:r>
    </w:p>
    <w:p w:rsidR="00E851BC" w:rsidRDefault="009B201D" w:rsidP="00F14349">
      <w:pPr>
        <w:spacing w:line="480" w:lineRule="auto"/>
        <w:ind w:right="-720"/>
        <w:rPr>
          <w:sz w:val="24"/>
        </w:rPr>
      </w:pPr>
      <w:r>
        <w:rPr>
          <w:sz w:val="24"/>
        </w:rPr>
        <w:tab/>
        <w:t xml:space="preserve">Discipleship is not </w:t>
      </w:r>
      <w:r w:rsidR="009B4A66">
        <w:rPr>
          <w:sz w:val="24"/>
        </w:rPr>
        <w:t>private,</w:t>
      </w:r>
      <w:r>
        <w:rPr>
          <w:sz w:val="24"/>
        </w:rPr>
        <w:t xml:space="preserve"> but communal.</w:t>
      </w:r>
      <w:r w:rsidR="005A0937">
        <w:rPr>
          <w:sz w:val="24"/>
        </w:rPr>
        <w:t xml:space="preserve">  God calls the community of faith to the discipleship of Christ.  As Pamela </w:t>
      </w:r>
      <w:proofErr w:type="spellStart"/>
      <w:r w:rsidR="005A0937">
        <w:rPr>
          <w:sz w:val="24"/>
        </w:rPr>
        <w:t>McCarroll</w:t>
      </w:r>
      <w:proofErr w:type="spellEnd"/>
      <w:r w:rsidR="005A0937">
        <w:rPr>
          <w:sz w:val="24"/>
        </w:rPr>
        <w:t xml:space="preserve"> rightly points out, “Suffering” is a traditional </w:t>
      </w:r>
      <w:r w:rsidR="005A0937">
        <w:rPr>
          <w:sz w:val="24"/>
        </w:rPr>
        <w:lastRenderedPageBreak/>
        <w:t>mark of the church, because it is a consequence of discipleship.  She explains that the suffering of the church is a sign of its love, solidarity, and commitment to God’s beloved world and its creatures (</w:t>
      </w:r>
      <w:r w:rsidR="005A0937" w:rsidRPr="005A0937">
        <w:rPr>
          <w:i/>
          <w:sz w:val="24"/>
        </w:rPr>
        <w:t>Waiting at the Foot of the Cross</w:t>
      </w:r>
      <w:r w:rsidR="005A0937">
        <w:rPr>
          <w:sz w:val="24"/>
        </w:rPr>
        <w:t xml:space="preserve">, 178).  By being </w:t>
      </w:r>
      <w:r w:rsidR="005A0937" w:rsidRPr="005A0937">
        <w:rPr>
          <w:b/>
          <w:sz w:val="24"/>
        </w:rPr>
        <w:t>in</w:t>
      </w:r>
      <w:r w:rsidR="005A0937">
        <w:rPr>
          <w:sz w:val="24"/>
        </w:rPr>
        <w:t xml:space="preserve"> the world, but </w:t>
      </w:r>
      <w:r w:rsidR="005A0937" w:rsidRPr="005A0937">
        <w:rPr>
          <w:b/>
          <w:sz w:val="24"/>
        </w:rPr>
        <w:t>not of</w:t>
      </w:r>
      <w:r w:rsidR="005A0937">
        <w:rPr>
          <w:sz w:val="24"/>
        </w:rPr>
        <w:t xml:space="preserve"> the world, the church in its suffering represents the pain of God to the world and the pain of the world to God (178).</w:t>
      </w:r>
      <w:r w:rsidR="009B4A66">
        <w:rPr>
          <w:sz w:val="24"/>
        </w:rPr>
        <w:t xml:space="preserve">  </w:t>
      </w:r>
      <w:r w:rsidR="005E4DA2">
        <w:rPr>
          <w:sz w:val="24"/>
        </w:rPr>
        <w:t>T</w:t>
      </w:r>
      <w:r w:rsidR="009B4A66">
        <w:rPr>
          <w:sz w:val="24"/>
        </w:rPr>
        <w:t xml:space="preserve">he church </w:t>
      </w:r>
      <w:r w:rsidR="005E4DA2">
        <w:rPr>
          <w:sz w:val="24"/>
        </w:rPr>
        <w:t xml:space="preserve">therefore </w:t>
      </w:r>
      <w:r w:rsidR="009B4A66">
        <w:rPr>
          <w:sz w:val="24"/>
        </w:rPr>
        <w:t xml:space="preserve">has a representational role in the world in its participation in the ministry of Jesus Christ (181).  Its mission is not to expand the power and dominance of </w:t>
      </w:r>
      <w:r w:rsidR="005E4DA2">
        <w:rPr>
          <w:sz w:val="24"/>
        </w:rPr>
        <w:t xml:space="preserve">the </w:t>
      </w:r>
      <w:r w:rsidR="009B4A66">
        <w:rPr>
          <w:sz w:val="24"/>
        </w:rPr>
        <w:t>denominational churches, but to confess</w:t>
      </w:r>
      <w:r w:rsidR="009B4A66" w:rsidRPr="009B4A66">
        <w:rPr>
          <w:sz w:val="24"/>
        </w:rPr>
        <w:t xml:space="preserve"> </w:t>
      </w:r>
      <w:r w:rsidR="009B4A66">
        <w:rPr>
          <w:sz w:val="24"/>
        </w:rPr>
        <w:t xml:space="preserve">hope in action in the midst of present suffering.  The church will </w:t>
      </w:r>
      <w:r w:rsidR="005E4DA2">
        <w:rPr>
          <w:sz w:val="24"/>
        </w:rPr>
        <w:t xml:space="preserve">then </w:t>
      </w:r>
      <w:r w:rsidR="009B4A66">
        <w:rPr>
          <w:sz w:val="24"/>
        </w:rPr>
        <w:t>become a diaspora reality</w:t>
      </w:r>
      <w:r w:rsidR="0072649A">
        <w:rPr>
          <w:sz w:val="24"/>
        </w:rPr>
        <w:t xml:space="preserve">, </w:t>
      </w:r>
      <w:r w:rsidR="009B4A66">
        <w:rPr>
          <w:sz w:val="24"/>
        </w:rPr>
        <w:t>embody</w:t>
      </w:r>
      <w:r w:rsidR="0072649A">
        <w:rPr>
          <w:sz w:val="24"/>
        </w:rPr>
        <w:t>ing</w:t>
      </w:r>
      <w:r w:rsidR="009B4A66">
        <w:rPr>
          <w:sz w:val="24"/>
        </w:rPr>
        <w:t xml:space="preserve"> in action its hope for the world (182). </w:t>
      </w:r>
    </w:p>
    <w:p w:rsidR="00015379" w:rsidRDefault="00015379" w:rsidP="00F14349">
      <w:pPr>
        <w:spacing w:line="480" w:lineRule="auto"/>
        <w:ind w:right="-720"/>
        <w:rPr>
          <w:sz w:val="24"/>
        </w:rPr>
      </w:pPr>
      <w:r>
        <w:rPr>
          <w:sz w:val="24"/>
        </w:rPr>
        <w:tab/>
        <w:t xml:space="preserve">In our capitalist and materialistic society, one of the </w:t>
      </w:r>
      <w:r w:rsidR="0072649A">
        <w:rPr>
          <w:sz w:val="24"/>
        </w:rPr>
        <w:t xml:space="preserve">more </w:t>
      </w:r>
      <w:r>
        <w:rPr>
          <w:sz w:val="24"/>
        </w:rPr>
        <w:t>difficult texts to preach in relation to discipleship is Luke 12:33-34: “Sell your possessions, and give alms.  Make purses for yourselves that do not wear out, an unfailing treasure in heaven, where no thief comes near and no moth destroys.  For where your treasure is, there your heart will be also.”  Many preachers spiritualize th</w:t>
      </w:r>
      <w:r w:rsidR="001221F3">
        <w:rPr>
          <w:sz w:val="24"/>
        </w:rPr>
        <w:t>is</w:t>
      </w:r>
      <w:r>
        <w:rPr>
          <w:sz w:val="24"/>
        </w:rPr>
        <w:t xml:space="preserve"> text by </w:t>
      </w:r>
      <w:r w:rsidR="00666C3D">
        <w:rPr>
          <w:sz w:val="24"/>
        </w:rPr>
        <w:t>interpreting</w:t>
      </w:r>
      <w:r>
        <w:rPr>
          <w:sz w:val="24"/>
        </w:rPr>
        <w:t xml:space="preserve"> </w:t>
      </w:r>
      <w:r w:rsidR="00E851BC">
        <w:rPr>
          <w:sz w:val="24"/>
        </w:rPr>
        <w:t xml:space="preserve">the term </w:t>
      </w:r>
      <w:r>
        <w:rPr>
          <w:sz w:val="24"/>
        </w:rPr>
        <w:t>“possession</w:t>
      </w:r>
      <w:r w:rsidR="0072649A">
        <w:rPr>
          <w:sz w:val="24"/>
        </w:rPr>
        <w:t>s</w:t>
      </w:r>
      <w:r>
        <w:rPr>
          <w:sz w:val="24"/>
        </w:rPr>
        <w:t>” as pride or desire</w:t>
      </w:r>
      <w:r w:rsidR="0072649A">
        <w:rPr>
          <w:sz w:val="24"/>
        </w:rPr>
        <w:t>s</w:t>
      </w:r>
      <w:r w:rsidR="00E851BC">
        <w:rPr>
          <w:sz w:val="24"/>
        </w:rPr>
        <w:t>,</w:t>
      </w:r>
      <w:r>
        <w:rPr>
          <w:sz w:val="24"/>
        </w:rPr>
        <w:t xml:space="preserve"> and </w:t>
      </w:r>
      <w:r w:rsidR="00DD29DD">
        <w:rPr>
          <w:sz w:val="24"/>
        </w:rPr>
        <w:t xml:space="preserve">stress that we should </w:t>
      </w:r>
      <w:r>
        <w:rPr>
          <w:sz w:val="24"/>
        </w:rPr>
        <w:t xml:space="preserve">“sell” </w:t>
      </w:r>
      <w:r w:rsidR="00DD29DD">
        <w:rPr>
          <w:sz w:val="24"/>
        </w:rPr>
        <w:t>our</w:t>
      </w:r>
      <w:r>
        <w:rPr>
          <w:sz w:val="24"/>
        </w:rPr>
        <w:t xml:space="preserve"> pride and desires, rather than </w:t>
      </w:r>
      <w:r w:rsidR="00DD29DD">
        <w:rPr>
          <w:sz w:val="24"/>
        </w:rPr>
        <w:t>our</w:t>
      </w:r>
      <w:r>
        <w:rPr>
          <w:sz w:val="24"/>
        </w:rPr>
        <w:t xml:space="preserve"> material possessions.  The</w:t>
      </w:r>
      <w:r w:rsidR="00DD29DD">
        <w:rPr>
          <w:sz w:val="24"/>
        </w:rPr>
        <w:t xml:space="preserve"> discipleship of Christ, however, </w:t>
      </w:r>
      <w:r>
        <w:rPr>
          <w:sz w:val="24"/>
        </w:rPr>
        <w:t xml:space="preserve">challenges </w:t>
      </w:r>
      <w:r w:rsidR="00DD29DD">
        <w:rPr>
          <w:sz w:val="24"/>
        </w:rPr>
        <w:t>us to think about what true dis</w:t>
      </w:r>
      <w:r>
        <w:rPr>
          <w:sz w:val="24"/>
        </w:rPr>
        <w:t xml:space="preserve">cipleship </w:t>
      </w:r>
      <w:r w:rsidR="00DD29DD">
        <w:rPr>
          <w:sz w:val="24"/>
        </w:rPr>
        <w:t>means and</w:t>
      </w:r>
      <w:r w:rsidR="00666C3D">
        <w:rPr>
          <w:sz w:val="24"/>
        </w:rPr>
        <w:t xml:space="preserve"> how to</w:t>
      </w:r>
      <w:r w:rsidR="00DD29DD">
        <w:rPr>
          <w:sz w:val="24"/>
        </w:rPr>
        <w:t xml:space="preserve"> </w:t>
      </w:r>
      <w:r w:rsidR="001221F3">
        <w:rPr>
          <w:sz w:val="24"/>
        </w:rPr>
        <w:t xml:space="preserve">live it out in our </w:t>
      </w:r>
      <w:r>
        <w:rPr>
          <w:sz w:val="24"/>
        </w:rPr>
        <w:t xml:space="preserve">concrete </w:t>
      </w:r>
      <w:r w:rsidR="001221F3">
        <w:rPr>
          <w:sz w:val="24"/>
        </w:rPr>
        <w:t>life-situations.  It demands us to d</w:t>
      </w:r>
      <w:r>
        <w:rPr>
          <w:sz w:val="24"/>
        </w:rPr>
        <w:t xml:space="preserve">raw </w:t>
      </w:r>
      <w:r w:rsidR="001221F3">
        <w:rPr>
          <w:sz w:val="24"/>
        </w:rPr>
        <w:t>the Christ i</w:t>
      </w:r>
      <w:r>
        <w:rPr>
          <w:sz w:val="24"/>
        </w:rPr>
        <w:t>nto flesh</w:t>
      </w:r>
      <w:r w:rsidR="001221F3">
        <w:rPr>
          <w:sz w:val="24"/>
        </w:rPr>
        <w:t xml:space="preserve">, that is, </w:t>
      </w:r>
      <w:r>
        <w:rPr>
          <w:sz w:val="24"/>
        </w:rPr>
        <w:t>to bring him down out o</w:t>
      </w:r>
      <w:bookmarkStart w:id="0" w:name="_GoBack"/>
      <w:bookmarkEnd w:id="0"/>
      <w:r>
        <w:rPr>
          <w:sz w:val="24"/>
        </w:rPr>
        <w:t xml:space="preserve">f the abstract, the remote, the merely pondered, into the reality that is ours to live.  </w:t>
      </w:r>
    </w:p>
    <w:p w:rsidR="00015379" w:rsidRDefault="00015379" w:rsidP="00F14349">
      <w:pPr>
        <w:spacing w:line="480" w:lineRule="auto"/>
        <w:ind w:right="-720"/>
      </w:pPr>
      <w:r>
        <w:rPr>
          <w:sz w:val="24"/>
        </w:rPr>
        <w:tab/>
        <w:t xml:space="preserve">  </w:t>
      </w:r>
    </w:p>
    <w:sectPr w:rsidR="0001537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BC" w:rsidRDefault="001C2BBC" w:rsidP="00666C3D">
      <w:r>
        <w:separator/>
      </w:r>
    </w:p>
  </w:endnote>
  <w:endnote w:type="continuationSeparator" w:id="0">
    <w:p w:rsidR="001C2BBC" w:rsidRDefault="001C2BBC" w:rsidP="0066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BC" w:rsidRDefault="001C2BBC" w:rsidP="00666C3D">
      <w:r>
        <w:separator/>
      </w:r>
    </w:p>
  </w:footnote>
  <w:footnote w:type="continuationSeparator" w:id="0">
    <w:p w:rsidR="001C2BBC" w:rsidRDefault="001C2BBC" w:rsidP="0066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729811"/>
      <w:docPartObj>
        <w:docPartGallery w:val="Page Numbers (Top of Page)"/>
        <w:docPartUnique/>
      </w:docPartObj>
    </w:sdtPr>
    <w:sdtEndPr>
      <w:rPr>
        <w:noProof/>
      </w:rPr>
    </w:sdtEndPr>
    <w:sdtContent>
      <w:p w:rsidR="00666C3D" w:rsidRDefault="00666C3D">
        <w:pPr>
          <w:pStyle w:val="Header"/>
          <w:jc w:val="right"/>
        </w:pPr>
        <w:r>
          <w:fldChar w:fldCharType="begin"/>
        </w:r>
        <w:r>
          <w:instrText xml:space="preserve"> PAGE   \* MERGEFORMAT </w:instrText>
        </w:r>
        <w:r>
          <w:fldChar w:fldCharType="separate"/>
        </w:r>
        <w:r w:rsidR="00F14349">
          <w:rPr>
            <w:noProof/>
          </w:rPr>
          <w:t>6</w:t>
        </w:r>
        <w:r>
          <w:rPr>
            <w:noProof/>
          </w:rPr>
          <w:fldChar w:fldCharType="end"/>
        </w:r>
      </w:p>
    </w:sdtContent>
  </w:sdt>
  <w:p w:rsidR="00666C3D" w:rsidRDefault="00666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C52"/>
    <w:multiLevelType w:val="hybridMultilevel"/>
    <w:tmpl w:val="DBACE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E4767"/>
    <w:multiLevelType w:val="hybridMultilevel"/>
    <w:tmpl w:val="E05485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B60D3"/>
    <w:multiLevelType w:val="hybridMultilevel"/>
    <w:tmpl w:val="B7469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F3C88"/>
    <w:multiLevelType w:val="hybridMultilevel"/>
    <w:tmpl w:val="FC18C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D3987"/>
    <w:multiLevelType w:val="hybridMultilevel"/>
    <w:tmpl w:val="C06A23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5134EA"/>
    <w:multiLevelType w:val="hybridMultilevel"/>
    <w:tmpl w:val="B53E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C4B0C"/>
    <w:multiLevelType w:val="hybridMultilevel"/>
    <w:tmpl w:val="DC66B31C"/>
    <w:lvl w:ilvl="0" w:tplc="C862F2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0125B"/>
    <w:multiLevelType w:val="hybridMultilevel"/>
    <w:tmpl w:val="B868ED5E"/>
    <w:lvl w:ilvl="0" w:tplc="D876CAFC">
      <w:start w:val="1"/>
      <w:numFmt w:val="decimal"/>
      <w:lvlText w:val="%1)"/>
      <w:lvlJc w:val="left"/>
      <w:pPr>
        <w:ind w:left="1440" w:hanging="360"/>
      </w:pPr>
      <w:rPr>
        <w:rFonts w:ascii="Times New Roman" w:eastAsia="Batang"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325486"/>
    <w:multiLevelType w:val="hybridMultilevel"/>
    <w:tmpl w:val="73B6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4524F8C">
      <w:start w:val="1"/>
      <w:numFmt w:val="decimal"/>
      <w:lvlText w:val="%4."/>
      <w:lvlJc w:val="left"/>
      <w:pPr>
        <w:ind w:left="2880" w:hanging="360"/>
      </w:pPr>
      <w:rPr>
        <w:rFonts w:ascii="Times New Roman" w:eastAsia="Batang"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E0B51"/>
    <w:multiLevelType w:val="hybridMultilevel"/>
    <w:tmpl w:val="352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F3F15"/>
    <w:multiLevelType w:val="hybridMultilevel"/>
    <w:tmpl w:val="B9B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D5485"/>
    <w:multiLevelType w:val="hybridMultilevel"/>
    <w:tmpl w:val="51DE4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0"/>
  </w:num>
  <w:num w:numId="5">
    <w:abstractNumId w:val="11"/>
  </w:num>
  <w:num w:numId="6">
    <w:abstractNumId w:val="9"/>
  </w:num>
  <w:num w:numId="7">
    <w:abstractNumId w:val="4"/>
  </w:num>
  <w:num w:numId="8">
    <w:abstractNumId w:val="3"/>
  </w:num>
  <w:num w:numId="9">
    <w:abstractNumId w:val="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E"/>
    <w:rsid w:val="00007FB9"/>
    <w:rsid w:val="00015379"/>
    <w:rsid w:val="00062A88"/>
    <w:rsid w:val="0008479E"/>
    <w:rsid w:val="000958F5"/>
    <w:rsid w:val="000E22A2"/>
    <w:rsid w:val="000E249F"/>
    <w:rsid w:val="001221F3"/>
    <w:rsid w:val="001259CB"/>
    <w:rsid w:val="001C2BBC"/>
    <w:rsid w:val="001D2C49"/>
    <w:rsid w:val="00266423"/>
    <w:rsid w:val="00286C7D"/>
    <w:rsid w:val="002A5128"/>
    <w:rsid w:val="002B4DD8"/>
    <w:rsid w:val="00361028"/>
    <w:rsid w:val="003C4EC4"/>
    <w:rsid w:val="00410979"/>
    <w:rsid w:val="004216C7"/>
    <w:rsid w:val="004E1E8A"/>
    <w:rsid w:val="004E393E"/>
    <w:rsid w:val="005046ED"/>
    <w:rsid w:val="00521BD0"/>
    <w:rsid w:val="00541C16"/>
    <w:rsid w:val="005A0937"/>
    <w:rsid w:val="005B752F"/>
    <w:rsid w:val="005E4DA2"/>
    <w:rsid w:val="005F036B"/>
    <w:rsid w:val="005F5089"/>
    <w:rsid w:val="00661031"/>
    <w:rsid w:val="00666C3D"/>
    <w:rsid w:val="007039EB"/>
    <w:rsid w:val="0072649A"/>
    <w:rsid w:val="0082331B"/>
    <w:rsid w:val="008E05EA"/>
    <w:rsid w:val="009B201D"/>
    <w:rsid w:val="009B4A66"/>
    <w:rsid w:val="00A02382"/>
    <w:rsid w:val="00A21C5D"/>
    <w:rsid w:val="00A41D9E"/>
    <w:rsid w:val="00A6260D"/>
    <w:rsid w:val="00A637D3"/>
    <w:rsid w:val="00AD0864"/>
    <w:rsid w:val="00AD0EA2"/>
    <w:rsid w:val="00B844E3"/>
    <w:rsid w:val="00B959C8"/>
    <w:rsid w:val="00BF297B"/>
    <w:rsid w:val="00C14A06"/>
    <w:rsid w:val="00C76AD7"/>
    <w:rsid w:val="00CF782F"/>
    <w:rsid w:val="00D01E12"/>
    <w:rsid w:val="00D0573A"/>
    <w:rsid w:val="00D33D9F"/>
    <w:rsid w:val="00D53099"/>
    <w:rsid w:val="00DD29DD"/>
    <w:rsid w:val="00E851BC"/>
    <w:rsid w:val="00E93F4C"/>
    <w:rsid w:val="00ED6843"/>
    <w:rsid w:val="00F14349"/>
    <w:rsid w:val="00F44D26"/>
    <w:rsid w:val="00F46255"/>
    <w:rsid w:val="00F6669E"/>
    <w:rsid w:val="00F76B63"/>
    <w:rsid w:val="00F76D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EC251-C9EC-4F2A-986D-A89BDD7E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06"/>
    <w:pPr>
      <w:ind w:left="720"/>
      <w:contextualSpacing/>
      <w:textAlignment w:val="auto"/>
    </w:pPr>
    <w:rPr>
      <w:rFonts w:eastAsia="Times New Roman"/>
    </w:rPr>
  </w:style>
  <w:style w:type="paragraph" w:styleId="Header">
    <w:name w:val="header"/>
    <w:basedOn w:val="Normal"/>
    <w:link w:val="HeaderChar"/>
    <w:uiPriority w:val="99"/>
    <w:unhideWhenUsed/>
    <w:rsid w:val="00666C3D"/>
    <w:pPr>
      <w:tabs>
        <w:tab w:val="center" w:pos="4680"/>
        <w:tab w:val="right" w:pos="9360"/>
      </w:tabs>
    </w:pPr>
  </w:style>
  <w:style w:type="character" w:customStyle="1" w:styleId="HeaderChar">
    <w:name w:val="Header Char"/>
    <w:basedOn w:val="DefaultParagraphFont"/>
    <w:link w:val="Header"/>
    <w:uiPriority w:val="99"/>
    <w:rsid w:val="00666C3D"/>
  </w:style>
  <w:style w:type="paragraph" w:styleId="Footer">
    <w:name w:val="footer"/>
    <w:basedOn w:val="Normal"/>
    <w:link w:val="FooterChar"/>
    <w:uiPriority w:val="99"/>
    <w:unhideWhenUsed/>
    <w:rsid w:val="00666C3D"/>
    <w:pPr>
      <w:tabs>
        <w:tab w:val="center" w:pos="4680"/>
        <w:tab w:val="right" w:pos="9360"/>
      </w:tabs>
    </w:pPr>
  </w:style>
  <w:style w:type="character" w:customStyle="1" w:styleId="FooterChar">
    <w:name w:val="Footer Char"/>
    <w:basedOn w:val="DefaultParagraphFont"/>
    <w:link w:val="Footer"/>
    <w:uiPriority w:val="99"/>
    <w:rsid w:val="0066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6</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Class #8</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#8</dc:title>
  <dc:subject/>
  <dc:creator>WINWORD 6.0</dc:creator>
  <cp:keywords/>
  <cp:lastModifiedBy>Kim, Eunjoo</cp:lastModifiedBy>
  <cp:revision>9</cp:revision>
  <cp:lastPrinted>2017-02-26T04:10:00Z</cp:lastPrinted>
  <dcterms:created xsi:type="dcterms:W3CDTF">2017-02-26T04:10:00Z</dcterms:created>
  <dcterms:modified xsi:type="dcterms:W3CDTF">2019-04-09T18:13:00Z</dcterms:modified>
</cp:coreProperties>
</file>