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0E1" w:rsidRPr="000F741C" w:rsidRDefault="006510E1" w:rsidP="006510E1">
      <w:pPr>
        <w:jc w:val="right"/>
        <w:rPr>
          <w:rFonts w:ascii="Palatino" w:hAnsi="Palatino"/>
          <w:smallCaps/>
          <w:sz w:val="40"/>
        </w:rPr>
      </w:pPr>
      <w:r>
        <w:rPr>
          <w:rFonts w:ascii="Palatino" w:hAnsi="Palatino"/>
          <w:smallCaps/>
          <w:sz w:val="40"/>
        </w:rPr>
        <w:t>Spiritual Foundations For Social Justice</w:t>
      </w:r>
      <w:r>
        <w:rPr>
          <w:rFonts w:ascii="Palatino" w:hAnsi="Palatino"/>
          <w:smallCaps/>
          <w:sz w:val="40"/>
        </w:rPr>
        <w:t xml:space="preserve"> </w:t>
      </w:r>
    </w:p>
    <w:p w:rsidR="006510E1" w:rsidRPr="00086802" w:rsidRDefault="006510E1" w:rsidP="006510E1">
      <w:pPr>
        <w:rPr>
          <w:rFonts w:ascii="Palatino" w:hAnsi="Palatino"/>
          <w:sz w:val="20"/>
        </w:rPr>
      </w:pPr>
      <w:r w:rsidRPr="00086802">
        <w:rPr>
          <w:rFonts w:ascii="Palatino" w:hAnsi="Palatino"/>
          <w:smallCaps/>
          <w:sz w:val="20"/>
        </w:rPr>
        <w:sym w:font="Webdings" w:char="F03C"/>
      </w:r>
      <w:r>
        <w:rPr>
          <w:rFonts w:ascii="Palatino" w:hAnsi="Palatino"/>
          <w:sz w:val="20"/>
        </w:rPr>
        <w:t>SUMMER</w:t>
      </w:r>
      <w:r>
        <w:rPr>
          <w:rFonts w:ascii="Palatino" w:hAnsi="Palatino"/>
          <w:sz w:val="20"/>
        </w:rPr>
        <w:t xml:space="preserve"> 2019</w:t>
      </w:r>
      <w:r w:rsidRPr="00086802">
        <w:rPr>
          <w:rFonts w:ascii="Palatino" w:hAnsi="Palatino"/>
          <w:smallCaps/>
          <w:sz w:val="20"/>
        </w:rPr>
        <w:sym w:font="Webdings" w:char="F03C"/>
      </w:r>
      <w:r>
        <w:rPr>
          <w:rFonts w:ascii="Palatino" w:hAnsi="Palatino"/>
          <w:smallCaps/>
          <w:sz w:val="20"/>
        </w:rPr>
        <w:t>Monday-Friday, 12-16 August</w:t>
      </w:r>
      <w:r>
        <w:rPr>
          <w:rFonts w:ascii="Palatino" w:hAnsi="Palatino"/>
          <w:smallCaps/>
          <w:sz w:val="20"/>
        </w:rPr>
        <w:t xml:space="preserve"> 2019 @ 1</w:t>
      </w:r>
      <w:r>
        <w:rPr>
          <w:rFonts w:ascii="Palatino" w:hAnsi="Palatino"/>
          <w:smallCaps/>
          <w:sz w:val="20"/>
        </w:rPr>
        <w:t>2.30</w:t>
      </w:r>
      <w:r>
        <w:rPr>
          <w:rFonts w:ascii="Palatino" w:hAnsi="Palatino"/>
          <w:smallCaps/>
          <w:sz w:val="20"/>
        </w:rPr>
        <w:t>P-</w:t>
      </w:r>
      <w:r>
        <w:rPr>
          <w:rFonts w:ascii="Palatino" w:hAnsi="Palatino"/>
          <w:smallCaps/>
          <w:sz w:val="20"/>
        </w:rPr>
        <w:t>4</w:t>
      </w:r>
      <w:r>
        <w:rPr>
          <w:rFonts w:ascii="Palatino" w:hAnsi="Palatino"/>
          <w:smallCaps/>
          <w:sz w:val="20"/>
        </w:rPr>
        <w:t>P</w:t>
      </w:r>
      <w:r w:rsidRPr="00086802">
        <w:rPr>
          <w:rFonts w:ascii="Palatino" w:hAnsi="Palatino"/>
          <w:smallCaps/>
          <w:sz w:val="20"/>
        </w:rPr>
        <w:sym w:font="Webdings" w:char="F03C"/>
      </w:r>
      <w:r>
        <w:rPr>
          <w:rFonts w:ascii="Palatino" w:hAnsi="Palatino"/>
          <w:smallCaps/>
          <w:sz w:val="20"/>
        </w:rPr>
        <w:t xml:space="preserve"> </w:t>
      </w:r>
      <w:proofErr w:type="spellStart"/>
      <w:r>
        <w:rPr>
          <w:rFonts w:ascii="Palatino" w:hAnsi="Palatino"/>
          <w:sz w:val="20"/>
        </w:rPr>
        <w:t>Iliff</w:t>
      </w:r>
      <w:proofErr w:type="spellEnd"/>
      <w:r>
        <w:rPr>
          <w:rFonts w:ascii="Palatino" w:hAnsi="Palatino"/>
          <w:sz w:val="20"/>
        </w:rPr>
        <w:t xml:space="preserve"> School of Theology</w:t>
      </w:r>
    </w:p>
    <w:p w:rsidR="006510E1" w:rsidRPr="000F741C" w:rsidRDefault="001E34CF" w:rsidP="006510E1">
      <w:pPr>
        <w:jc w:val="center"/>
        <w:rPr>
          <w:rFonts w:ascii="Palatino" w:hAnsi="Palatino"/>
          <w:smallCaps/>
          <w:sz w:val="20"/>
        </w:rPr>
      </w:pPr>
      <w:r>
        <w:rPr>
          <w:rFonts w:ascii="Palatino" w:hAnsi="Palatino"/>
          <w:smallCaps/>
          <w:noProof/>
          <w:sz w:val="20"/>
        </w:rPr>
        <w:pict w14:anchorId="3020A90A">
          <v:rect id="_x0000_i1025" alt="" style="width:9in;height:.05pt;mso-width-percent:0;mso-height-percent:0;mso-width-percent:0;mso-height-percent:0" o:hralign="center" o:hrstd="t" o:hr="t" fillcolor="#aaa" stroked="f"/>
        </w:pict>
      </w:r>
    </w:p>
    <w:p w:rsidR="006510E1" w:rsidRPr="006510E1" w:rsidRDefault="006510E1" w:rsidP="006510E1">
      <w:pPr>
        <w:jc w:val="right"/>
        <w:rPr>
          <w:rFonts w:ascii="Garamond" w:hAnsi="Garamond"/>
        </w:rPr>
      </w:pPr>
      <w:r>
        <w:tab/>
      </w:r>
      <w:r>
        <w:tab/>
      </w:r>
      <w:r>
        <w:tab/>
      </w:r>
      <w:r>
        <w:tab/>
      </w:r>
      <w:r>
        <w:tab/>
      </w:r>
      <w:r>
        <w:tab/>
      </w:r>
      <w:r>
        <w:tab/>
      </w:r>
      <w:r>
        <w:tab/>
      </w:r>
      <w:r>
        <w:tab/>
      </w:r>
      <w:r>
        <w:tab/>
      </w:r>
      <w:r>
        <w:tab/>
      </w:r>
      <w:r w:rsidRPr="006510E1">
        <w:rPr>
          <w:rFonts w:ascii="Garamond" w:hAnsi="Garamond"/>
        </w:rPr>
        <w:t>JENNIFER S. LEATH, Ph.D.</w:t>
      </w:r>
      <w:r w:rsidRPr="006510E1">
        <w:rPr>
          <w:rFonts w:ascii="Garamond" w:hAnsi="Garamond"/>
        </w:rPr>
        <w:tab/>
      </w:r>
    </w:p>
    <w:p w:rsidR="006510E1" w:rsidRPr="00CA4138" w:rsidRDefault="006510E1" w:rsidP="006510E1">
      <w:pPr>
        <w:jc w:val="right"/>
        <w:rPr>
          <w:rFonts w:ascii="Palatino" w:hAnsi="Palatino"/>
          <w:smallCaps/>
        </w:rPr>
      </w:pPr>
      <w:r w:rsidRPr="00AE0C48">
        <w:rPr>
          <w:rFonts w:ascii="Palatino" w:hAnsi="Palatino"/>
          <w:b/>
          <w:smallCaps/>
        </w:rPr>
        <w:t>office hours:</w:t>
      </w:r>
      <w:r w:rsidRPr="00CA4138">
        <w:rPr>
          <w:rFonts w:ascii="Palatino" w:hAnsi="Palatino"/>
          <w:smallCaps/>
        </w:rPr>
        <w:t xml:space="preserve"> </w:t>
      </w:r>
      <w:r>
        <w:rPr>
          <w:rFonts w:ascii="Palatino" w:hAnsi="Palatino"/>
          <w:smallCaps/>
        </w:rPr>
        <w:t xml:space="preserve">by appointment on </w:t>
      </w:r>
      <w:proofErr w:type="spellStart"/>
      <w:r>
        <w:rPr>
          <w:rFonts w:ascii="Palatino" w:hAnsi="Palatino"/>
          <w:smallCaps/>
        </w:rPr>
        <w:t>tuesdays</w:t>
      </w:r>
      <w:proofErr w:type="spellEnd"/>
    </w:p>
    <w:p w:rsidR="006510E1" w:rsidRPr="005C3022" w:rsidRDefault="006510E1" w:rsidP="006510E1">
      <w:pPr>
        <w:jc w:val="right"/>
        <w:rPr>
          <w:rFonts w:ascii="Garamond" w:hAnsi="Garamond"/>
        </w:rPr>
      </w:pPr>
      <w:hyperlink r:id="rId5" w:history="1">
        <w:r w:rsidRPr="005C3022">
          <w:rPr>
            <w:rStyle w:val="Hyperlink"/>
            <w:rFonts w:ascii="Garamond" w:hAnsi="Garamond"/>
          </w:rPr>
          <w:t>jleath@iliff.edu</w:t>
        </w:r>
      </w:hyperlink>
    </w:p>
    <w:p w:rsidR="006510E1" w:rsidRPr="005C3022" w:rsidRDefault="006510E1" w:rsidP="006510E1">
      <w:pPr>
        <w:shd w:val="clear" w:color="auto" w:fill="000000"/>
        <w:rPr>
          <w:rFonts w:ascii="Garamond" w:hAnsi="Garamond"/>
          <w:b/>
          <w:color w:val="FFFFFF"/>
        </w:rPr>
      </w:pPr>
      <w:r w:rsidRPr="005C3022">
        <w:rPr>
          <w:rFonts w:ascii="Garamond" w:hAnsi="Garamond"/>
          <w:b/>
        </w:rPr>
        <w:t>COURSE DESCRIPTION</w:t>
      </w:r>
    </w:p>
    <w:p w:rsidR="006510E1" w:rsidRPr="005C3022" w:rsidRDefault="006510E1" w:rsidP="006510E1">
      <w:pPr>
        <w:jc w:val="both"/>
        <w:rPr>
          <w:rFonts w:ascii="Garamond" w:hAnsi="Garamond"/>
        </w:rPr>
      </w:pPr>
      <w:r w:rsidRPr="005C3022">
        <w:rPr>
          <w:rFonts w:ascii="Garamond" w:hAnsi="Garamond"/>
        </w:rPr>
        <w:t xml:space="preserve">This course introduces students to modern social justice activists with deep spiritual roots, inviting students to not only learn from the spiritual practices of social justice activists, but also to </w:t>
      </w:r>
      <w:r w:rsidRPr="005C3022">
        <w:rPr>
          <w:rFonts w:ascii="Garamond" w:hAnsi="Garamond"/>
          <w:i/>
        </w:rPr>
        <w:t>learn</w:t>
      </w:r>
      <w:r w:rsidRPr="005C3022">
        <w:rPr>
          <w:rFonts w:ascii="Garamond" w:hAnsi="Garamond"/>
        </w:rPr>
        <w:t xml:space="preserve"> some of the practices of social justice activists.  Through this course, students will meet local social justice activists, read the spiritual writings of some of the most noted leaders in movements for social justice, and practice spiritual grounding techniques in order to strengthen their own social justice work.  Students who take this class will cultivate and nurture their own spiritual foundations and spiritual grounding practices; students will develop their content knowledge of modern social justice leaders with strong spiritual foundations; students will identify the qualities, characteristics, and values of the spiritual practices of these modern leaders of social justice; students will begin discerning what best builds their own spiritual foundations </w:t>
      </w:r>
      <w:r w:rsidR="005C3022" w:rsidRPr="005C3022">
        <w:rPr>
          <w:rFonts w:ascii="Garamond" w:hAnsi="Garamond"/>
        </w:rPr>
        <w:t xml:space="preserve">– and </w:t>
      </w:r>
      <w:r w:rsidRPr="005C3022">
        <w:rPr>
          <w:rFonts w:ascii="Garamond" w:hAnsi="Garamond"/>
        </w:rPr>
        <w:t>why</w:t>
      </w:r>
      <w:r w:rsidR="005C3022" w:rsidRPr="005C3022">
        <w:rPr>
          <w:rFonts w:ascii="Garamond" w:hAnsi="Garamond"/>
        </w:rPr>
        <w:t xml:space="preserve"> and how</w:t>
      </w:r>
      <w:r w:rsidRPr="005C3022">
        <w:rPr>
          <w:rFonts w:ascii="Garamond" w:hAnsi="Garamond"/>
        </w:rPr>
        <w:t>.</w:t>
      </w:r>
    </w:p>
    <w:p w:rsidR="006510E1" w:rsidRPr="005C3022" w:rsidRDefault="006510E1" w:rsidP="006510E1">
      <w:pPr>
        <w:shd w:val="clear" w:color="auto" w:fill="000000"/>
        <w:rPr>
          <w:rFonts w:ascii="Garamond" w:hAnsi="Garamond"/>
          <w:b/>
        </w:rPr>
      </w:pPr>
      <w:r w:rsidRPr="005C3022">
        <w:rPr>
          <w:rFonts w:ascii="Garamond" w:hAnsi="Garamond"/>
          <w:b/>
        </w:rPr>
        <w:t>COURSE OBJECTIVES</w:t>
      </w:r>
    </w:p>
    <w:p w:rsidR="006510E1" w:rsidRPr="005C3022" w:rsidRDefault="006510E1" w:rsidP="006510E1">
      <w:pPr>
        <w:pStyle w:val="BodyText2"/>
        <w:widowControl w:val="0"/>
        <w:numPr>
          <w:ilvl w:val="0"/>
          <w:numId w:val="1"/>
        </w:numPr>
        <w:spacing w:after="0" w:line="240" w:lineRule="auto"/>
        <w:jc w:val="both"/>
        <w:rPr>
          <w:rFonts w:ascii="Garamond" w:hAnsi="Garamond"/>
          <w:szCs w:val="24"/>
        </w:rPr>
      </w:pPr>
      <w:r w:rsidRPr="005C3022">
        <w:rPr>
          <w:rFonts w:ascii="Garamond" w:hAnsi="Garamond"/>
          <w:szCs w:val="24"/>
        </w:rPr>
        <w:t>To cultivate and nurture spiritual foundations and spiritual grounding practices</w:t>
      </w:r>
      <w:r w:rsidRPr="005C3022">
        <w:rPr>
          <w:rFonts w:ascii="Garamond" w:hAnsi="Garamond"/>
          <w:szCs w:val="24"/>
        </w:rPr>
        <w:t>.</w:t>
      </w:r>
    </w:p>
    <w:p w:rsidR="006510E1" w:rsidRPr="005C3022" w:rsidRDefault="006510E1" w:rsidP="006510E1">
      <w:pPr>
        <w:pStyle w:val="BodyText2"/>
        <w:widowControl w:val="0"/>
        <w:numPr>
          <w:ilvl w:val="0"/>
          <w:numId w:val="1"/>
        </w:numPr>
        <w:spacing w:after="0" w:line="240" w:lineRule="auto"/>
        <w:jc w:val="both"/>
        <w:rPr>
          <w:rFonts w:ascii="Garamond" w:hAnsi="Garamond"/>
          <w:szCs w:val="24"/>
        </w:rPr>
      </w:pPr>
      <w:r w:rsidRPr="005C3022">
        <w:rPr>
          <w:rFonts w:ascii="Garamond" w:hAnsi="Garamond"/>
          <w:szCs w:val="24"/>
        </w:rPr>
        <w:t>To discern what best builds one’s own spiritual foundations</w:t>
      </w:r>
      <w:r w:rsidR="005C3022" w:rsidRPr="005C3022">
        <w:rPr>
          <w:rFonts w:ascii="Garamond" w:hAnsi="Garamond"/>
          <w:szCs w:val="24"/>
        </w:rPr>
        <w:t xml:space="preserve"> – and </w:t>
      </w:r>
      <w:r w:rsidRPr="005C3022">
        <w:rPr>
          <w:rFonts w:ascii="Garamond" w:hAnsi="Garamond"/>
          <w:szCs w:val="24"/>
        </w:rPr>
        <w:t>why</w:t>
      </w:r>
      <w:r w:rsidR="005C3022" w:rsidRPr="005C3022">
        <w:rPr>
          <w:rFonts w:ascii="Garamond" w:hAnsi="Garamond"/>
          <w:szCs w:val="24"/>
        </w:rPr>
        <w:t xml:space="preserve"> and how</w:t>
      </w:r>
      <w:r w:rsidRPr="005C3022">
        <w:rPr>
          <w:rFonts w:ascii="Garamond" w:hAnsi="Garamond"/>
          <w:szCs w:val="24"/>
        </w:rPr>
        <w:t>.</w:t>
      </w:r>
    </w:p>
    <w:p w:rsidR="006510E1" w:rsidRPr="005C3022" w:rsidRDefault="006510E1" w:rsidP="006510E1">
      <w:pPr>
        <w:pStyle w:val="BodyText2"/>
        <w:widowControl w:val="0"/>
        <w:numPr>
          <w:ilvl w:val="0"/>
          <w:numId w:val="1"/>
        </w:numPr>
        <w:spacing w:after="0" w:line="240" w:lineRule="auto"/>
        <w:jc w:val="both"/>
        <w:rPr>
          <w:rFonts w:ascii="Garamond" w:hAnsi="Garamond"/>
          <w:szCs w:val="24"/>
        </w:rPr>
      </w:pPr>
      <w:r w:rsidRPr="005C3022">
        <w:rPr>
          <w:rFonts w:ascii="Garamond" w:hAnsi="Garamond"/>
          <w:szCs w:val="24"/>
        </w:rPr>
        <w:t>To d</w:t>
      </w:r>
      <w:r w:rsidRPr="005C3022">
        <w:rPr>
          <w:rFonts w:ascii="Garamond" w:hAnsi="Garamond"/>
          <w:szCs w:val="24"/>
        </w:rPr>
        <w:t>evelop content knowledge of modern social justice leaders with strong spiritual foundations</w:t>
      </w:r>
      <w:r w:rsidR="005C3022" w:rsidRPr="005C3022">
        <w:rPr>
          <w:rFonts w:ascii="Garamond" w:hAnsi="Garamond"/>
          <w:szCs w:val="24"/>
        </w:rPr>
        <w:t xml:space="preserve"> – including, but not limited to their social context</w:t>
      </w:r>
      <w:r w:rsidRPr="005C3022">
        <w:rPr>
          <w:rFonts w:ascii="Garamond" w:hAnsi="Garamond"/>
          <w:szCs w:val="24"/>
        </w:rPr>
        <w:t>.</w:t>
      </w:r>
    </w:p>
    <w:p w:rsidR="006510E1" w:rsidRPr="005C3022" w:rsidRDefault="006510E1" w:rsidP="006510E1">
      <w:pPr>
        <w:pStyle w:val="BodyText2"/>
        <w:widowControl w:val="0"/>
        <w:numPr>
          <w:ilvl w:val="0"/>
          <w:numId w:val="1"/>
        </w:numPr>
        <w:spacing w:after="0" w:line="240" w:lineRule="auto"/>
        <w:jc w:val="both"/>
        <w:rPr>
          <w:rFonts w:ascii="Garamond" w:hAnsi="Garamond"/>
          <w:szCs w:val="24"/>
        </w:rPr>
      </w:pPr>
      <w:r w:rsidRPr="005C3022">
        <w:rPr>
          <w:rFonts w:ascii="Garamond" w:hAnsi="Garamond"/>
          <w:szCs w:val="24"/>
        </w:rPr>
        <w:t>To learn how some contemporary</w:t>
      </w:r>
      <w:r w:rsidRPr="005C3022">
        <w:rPr>
          <w:rFonts w:ascii="Garamond" w:hAnsi="Garamond"/>
          <w:szCs w:val="24"/>
        </w:rPr>
        <w:t>, local</w:t>
      </w:r>
      <w:r w:rsidRPr="005C3022">
        <w:rPr>
          <w:rFonts w:ascii="Garamond" w:hAnsi="Garamond"/>
          <w:szCs w:val="24"/>
        </w:rPr>
        <w:t xml:space="preserve"> social justice leaders are practicing their spirituality through their justice work.</w:t>
      </w:r>
    </w:p>
    <w:p w:rsidR="006510E1" w:rsidRPr="005C3022" w:rsidRDefault="006510E1" w:rsidP="006510E1">
      <w:pPr>
        <w:pStyle w:val="BodyText2"/>
        <w:widowControl w:val="0"/>
        <w:numPr>
          <w:ilvl w:val="0"/>
          <w:numId w:val="1"/>
        </w:numPr>
        <w:spacing w:after="0" w:line="240" w:lineRule="auto"/>
        <w:jc w:val="both"/>
        <w:rPr>
          <w:rFonts w:ascii="Garamond" w:hAnsi="Garamond"/>
          <w:szCs w:val="24"/>
        </w:rPr>
      </w:pPr>
      <w:r w:rsidRPr="005C3022">
        <w:rPr>
          <w:rFonts w:ascii="Garamond" w:hAnsi="Garamond"/>
          <w:szCs w:val="24"/>
        </w:rPr>
        <w:t xml:space="preserve">To identify the </w:t>
      </w:r>
      <w:r w:rsidRPr="005C3022">
        <w:rPr>
          <w:rFonts w:ascii="Garamond" w:hAnsi="Garamond"/>
          <w:szCs w:val="24"/>
        </w:rPr>
        <w:t>qualities, characteristics, and values</w:t>
      </w:r>
      <w:r w:rsidRPr="005C3022">
        <w:rPr>
          <w:rFonts w:ascii="Garamond" w:hAnsi="Garamond"/>
          <w:szCs w:val="24"/>
        </w:rPr>
        <w:t xml:space="preserve"> of the spiritual practices of these modern </w:t>
      </w:r>
      <w:r w:rsidRPr="005C3022">
        <w:rPr>
          <w:rFonts w:ascii="Garamond" w:hAnsi="Garamond"/>
          <w:szCs w:val="24"/>
        </w:rPr>
        <w:t xml:space="preserve">and contemporary </w:t>
      </w:r>
      <w:r w:rsidRPr="005C3022">
        <w:rPr>
          <w:rFonts w:ascii="Garamond" w:hAnsi="Garamond"/>
          <w:szCs w:val="24"/>
        </w:rPr>
        <w:t>leaders of social justice.</w:t>
      </w:r>
    </w:p>
    <w:p w:rsidR="005C3022" w:rsidRPr="005C3022" w:rsidRDefault="005C3022" w:rsidP="006510E1">
      <w:pPr>
        <w:pStyle w:val="BodyText2"/>
        <w:widowControl w:val="0"/>
        <w:numPr>
          <w:ilvl w:val="0"/>
          <w:numId w:val="1"/>
        </w:numPr>
        <w:spacing w:after="0" w:line="240" w:lineRule="auto"/>
        <w:jc w:val="both"/>
        <w:rPr>
          <w:rFonts w:ascii="Garamond" w:hAnsi="Garamond"/>
          <w:szCs w:val="24"/>
        </w:rPr>
      </w:pPr>
      <w:r w:rsidRPr="005C3022">
        <w:rPr>
          <w:rFonts w:ascii="Garamond" w:hAnsi="Garamond"/>
          <w:szCs w:val="24"/>
        </w:rPr>
        <w:t>To develop spiritual practice teaching skills.</w:t>
      </w:r>
    </w:p>
    <w:p w:rsidR="006510E1" w:rsidRPr="005C3022" w:rsidRDefault="006510E1" w:rsidP="006510E1">
      <w:pPr>
        <w:shd w:val="clear" w:color="auto" w:fill="000000"/>
        <w:jc w:val="both"/>
        <w:rPr>
          <w:rFonts w:ascii="Garamond" w:hAnsi="Garamond"/>
          <w:b/>
        </w:rPr>
      </w:pPr>
      <w:r w:rsidRPr="005C3022">
        <w:rPr>
          <w:rFonts w:ascii="Garamond" w:hAnsi="Garamond"/>
          <w:b/>
        </w:rPr>
        <w:t>COURSE REQUIREMENTS</w:t>
      </w:r>
    </w:p>
    <w:p w:rsidR="006510E1" w:rsidRPr="005C3022" w:rsidRDefault="005C3022" w:rsidP="006510E1">
      <w:pPr>
        <w:pStyle w:val="ListParagraph"/>
        <w:numPr>
          <w:ilvl w:val="0"/>
          <w:numId w:val="2"/>
        </w:numPr>
        <w:jc w:val="both"/>
        <w:rPr>
          <w:b/>
          <w:smallCaps/>
        </w:rPr>
      </w:pPr>
      <w:r w:rsidRPr="005C3022">
        <w:rPr>
          <w:b/>
          <w:smallCaps/>
        </w:rPr>
        <w:t>Journal</w:t>
      </w:r>
      <w:r w:rsidR="006510E1" w:rsidRPr="005C3022">
        <w:rPr>
          <w:b/>
          <w:smallCaps/>
        </w:rPr>
        <w:t>.</w:t>
      </w:r>
      <w:r>
        <w:rPr>
          <w:b/>
          <w:smallCaps/>
        </w:rPr>
        <w:t xml:space="preserve">  (DUE 12-16 AUGUST 2019, DAILY)</w:t>
      </w:r>
    </w:p>
    <w:p w:rsidR="006510E1" w:rsidRPr="005C3022" w:rsidRDefault="005C3022" w:rsidP="006510E1">
      <w:pPr>
        <w:pStyle w:val="ListParagraph"/>
        <w:numPr>
          <w:ilvl w:val="1"/>
          <w:numId w:val="2"/>
        </w:numPr>
        <w:jc w:val="both"/>
        <w:rPr>
          <w:b/>
          <w:smallCaps/>
        </w:rPr>
      </w:pPr>
      <w:r w:rsidRPr="005C3022">
        <w:t>Each class session will present an opportunity for journaling.  This journal can take any creative format.  It must be presented to the instructor at the end of each</w:t>
      </w:r>
      <w:bookmarkStart w:id="0" w:name="_GoBack"/>
      <w:bookmarkEnd w:id="0"/>
      <w:r w:rsidRPr="005C3022">
        <w:t xml:space="preserve"> day’s class session.  These journals will be graded according to </w:t>
      </w:r>
      <w:r>
        <w:t xml:space="preserve">the quality of the </w:t>
      </w:r>
      <w:r w:rsidRPr="005C3022">
        <w:t xml:space="preserve">(1) integration of course readings, (2) </w:t>
      </w:r>
      <w:r>
        <w:t xml:space="preserve">effort to discern and articulate the writer’s own spiritual location, areas for growth and development, and manifesting development, (3) incorporation of guest and lecture resources, and (4) journal presentation. </w:t>
      </w:r>
      <w:r w:rsidRPr="005C3022">
        <w:t xml:space="preserve"> </w:t>
      </w:r>
    </w:p>
    <w:p w:rsidR="006510E1" w:rsidRPr="005C3022" w:rsidRDefault="005C3022" w:rsidP="005C3022">
      <w:pPr>
        <w:pStyle w:val="ListParagraph"/>
        <w:numPr>
          <w:ilvl w:val="0"/>
          <w:numId w:val="2"/>
        </w:numPr>
        <w:jc w:val="both"/>
      </w:pPr>
      <w:r>
        <w:rPr>
          <w:b/>
          <w:smallCaps/>
        </w:rPr>
        <w:t>Presentations</w:t>
      </w:r>
      <w:r w:rsidR="006510E1" w:rsidRPr="005C3022">
        <w:rPr>
          <w:b/>
          <w:smallCaps/>
        </w:rPr>
        <w:t>.</w:t>
      </w:r>
      <w:r>
        <w:rPr>
          <w:b/>
          <w:smallCaps/>
        </w:rPr>
        <w:t xml:space="preserve">  (DUE 23 AUGUST 2019)</w:t>
      </w:r>
      <w:r w:rsidR="006510E1" w:rsidRPr="005C3022">
        <w:rPr>
          <w:b/>
          <w:smallCaps/>
        </w:rPr>
        <w:t xml:space="preserve"> </w:t>
      </w:r>
    </w:p>
    <w:p w:rsidR="006510E1" w:rsidRPr="005C3022" w:rsidRDefault="005C3022" w:rsidP="006510E1">
      <w:pPr>
        <w:pStyle w:val="ListParagraph"/>
        <w:numPr>
          <w:ilvl w:val="1"/>
          <w:numId w:val="2"/>
        </w:numPr>
        <w:jc w:val="both"/>
      </w:pPr>
      <w:r>
        <w:t xml:space="preserve">Each student will be required to post a five to ten minute spiritual practice teaching video that introduces a spiritual practice of their own choosing.  These videos will be evaluated according to (1) creativity, (2) demonstrated depth of experiential knowledge of the spiritual practice being taught, (3) </w:t>
      </w:r>
      <w:r>
        <w:t xml:space="preserve">demonstrated depth of </w:t>
      </w:r>
      <w:r>
        <w:t>social and contextual</w:t>
      </w:r>
      <w:r>
        <w:t xml:space="preserve"> knowledge of the spiritual practice being taught,</w:t>
      </w:r>
      <w:r>
        <w:t xml:space="preserve"> (4) clarity about the value of this spiritual practice for social justice, and (5) engagement.</w:t>
      </w:r>
    </w:p>
    <w:p w:rsidR="006510E1" w:rsidRPr="005C3022" w:rsidRDefault="006510E1" w:rsidP="006510E1">
      <w:pPr>
        <w:shd w:val="clear" w:color="auto" w:fill="000000"/>
        <w:jc w:val="both"/>
        <w:rPr>
          <w:rFonts w:ascii="Garamond" w:hAnsi="Garamond"/>
          <w:b/>
        </w:rPr>
      </w:pPr>
      <w:r w:rsidRPr="005C3022">
        <w:rPr>
          <w:rFonts w:ascii="Garamond" w:hAnsi="Garamond"/>
          <w:b/>
        </w:rPr>
        <w:t>EVALUATION</w:t>
      </w:r>
    </w:p>
    <w:p w:rsidR="006510E1" w:rsidRPr="005C3022" w:rsidRDefault="006510E1" w:rsidP="006510E1">
      <w:pPr>
        <w:pStyle w:val="BodyText2"/>
        <w:widowControl w:val="0"/>
        <w:numPr>
          <w:ilvl w:val="0"/>
          <w:numId w:val="5"/>
        </w:numPr>
        <w:spacing w:after="0" w:line="240" w:lineRule="auto"/>
        <w:jc w:val="both"/>
        <w:rPr>
          <w:rFonts w:ascii="Garamond" w:hAnsi="Garamond"/>
          <w:szCs w:val="24"/>
        </w:rPr>
      </w:pPr>
      <w:r w:rsidRPr="005C3022">
        <w:rPr>
          <w:rFonts w:ascii="Garamond" w:hAnsi="Garamond"/>
          <w:szCs w:val="24"/>
        </w:rPr>
        <w:lastRenderedPageBreak/>
        <w:t xml:space="preserve">You will be graded according to </w:t>
      </w:r>
      <w:proofErr w:type="spellStart"/>
      <w:r w:rsidRPr="005C3022">
        <w:rPr>
          <w:rFonts w:ascii="Garamond" w:hAnsi="Garamond"/>
          <w:szCs w:val="24"/>
        </w:rPr>
        <w:t>Iliff</w:t>
      </w:r>
      <w:proofErr w:type="spellEnd"/>
      <w:r w:rsidRPr="005C3022">
        <w:rPr>
          <w:rFonts w:ascii="Garamond" w:hAnsi="Garamond"/>
          <w:szCs w:val="24"/>
        </w:rPr>
        <w:t xml:space="preserve"> School of Theology standards on a letter grading scale.  For more information see: </w:t>
      </w:r>
      <w:hyperlink r:id="rId6" w:history="1">
        <w:r w:rsidRPr="005C3022">
          <w:rPr>
            <w:rStyle w:val="Hyperlink"/>
            <w:rFonts w:ascii="Garamond" w:hAnsi="Garamond"/>
            <w:szCs w:val="24"/>
          </w:rPr>
          <w:t>www.iliff.edu</w:t>
        </w:r>
      </w:hyperlink>
      <w:r w:rsidRPr="005C3022">
        <w:rPr>
          <w:rFonts w:ascii="Garamond" w:hAnsi="Garamond"/>
          <w:szCs w:val="24"/>
        </w:rPr>
        <w:t xml:space="preserve">  </w:t>
      </w:r>
    </w:p>
    <w:p w:rsidR="006510E1" w:rsidRPr="005C3022" w:rsidRDefault="006510E1" w:rsidP="006510E1">
      <w:pPr>
        <w:pStyle w:val="BodyText2"/>
        <w:widowControl w:val="0"/>
        <w:numPr>
          <w:ilvl w:val="0"/>
          <w:numId w:val="5"/>
        </w:numPr>
        <w:spacing w:after="0" w:line="240" w:lineRule="auto"/>
        <w:jc w:val="both"/>
        <w:rPr>
          <w:rFonts w:ascii="Garamond" w:hAnsi="Garamond"/>
          <w:szCs w:val="24"/>
        </w:rPr>
      </w:pPr>
      <w:r w:rsidRPr="005C3022">
        <w:rPr>
          <w:rFonts w:ascii="Garamond" w:hAnsi="Garamond"/>
          <w:szCs w:val="24"/>
        </w:rPr>
        <w:t>Your grade will be determined as follows:</w:t>
      </w:r>
    </w:p>
    <w:p w:rsidR="005C3022" w:rsidRPr="005C3022" w:rsidRDefault="006510E1" w:rsidP="006510E1">
      <w:pPr>
        <w:pStyle w:val="BodyText2"/>
        <w:widowControl w:val="0"/>
        <w:numPr>
          <w:ilvl w:val="0"/>
          <w:numId w:val="4"/>
        </w:numPr>
        <w:spacing w:after="0" w:line="240" w:lineRule="auto"/>
        <w:jc w:val="both"/>
        <w:rPr>
          <w:rFonts w:ascii="Garamond" w:hAnsi="Garamond"/>
          <w:szCs w:val="24"/>
        </w:rPr>
      </w:pPr>
      <w:r w:rsidRPr="005C3022">
        <w:rPr>
          <w:rFonts w:ascii="Garamond" w:hAnsi="Garamond"/>
          <w:szCs w:val="24"/>
        </w:rPr>
        <w:t>Preparedness, Participation, Attendance</w:t>
      </w:r>
      <w:r w:rsidR="005C3022" w:rsidRPr="005C3022">
        <w:rPr>
          <w:rFonts w:ascii="Garamond" w:hAnsi="Garamond"/>
          <w:szCs w:val="24"/>
        </w:rPr>
        <w:t>: 15%</w:t>
      </w:r>
    </w:p>
    <w:p w:rsidR="006510E1" w:rsidRPr="005C3022" w:rsidRDefault="006510E1" w:rsidP="006510E1">
      <w:pPr>
        <w:pStyle w:val="BodyText2"/>
        <w:widowControl w:val="0"/>
        <w:numPr>
          <w:ilvl w:val="0"/>
          <w:numId w:val="4"/>
        </w:numPr>
        <w:spacing w:after="0" w:line="240" w:lineRule="auto"/>
        <w:jc w:val="both"/>
        <w:rPr>
          <w:rFonts w:ascii="Garamond" w:hAnsi="Garamond"/>
          <w:szCs w:val="24"/>
        </w:rPr>
      </w:pPr>
      <w:r w:rsidRPr="005C3022">
        <w:rPr>
          <w:rFonts w:ascii="Garamond" w:hAnsi="Garamond"/>
          <w:szCs w:val="24"/>
        </w:rPr>
        <w:t>Completion of</w:t>
      </w:r>
      <w:r w:rsidR="005C3022">
        <w:rPr>
          <w:rFonts w:ascii="Garamond" w:hAnsi="Garamond"/>
          <w:szCs w:val="24"/>
        </w:rPr>
        <w:t xml:space="preserve"> daily journal a</w:t>
      </w:r>
      <w:r w:rsidRPr="005C3022">
        <w:rPr>
          <w:rFonts w:ascii="Garamond" w:hAnsi="Garamond"/>
          <w:szCs w:val="24"/>
        </w:rPr>
        <w:t xml:space="preserve">ssignments: </w:t>
      </w:r>
      <w:r w:rsidR="005C3022" w:rsidRPr="005C3022">
        <w:rPr>
          <w:rFonts w:ascii="Garamond" w:hAnsi="Garamond"/>
          <w:szCs w:val="24"/>
        </w:rPr>
        <w:t>5</w:t>
      </w:r>
      <w:r w:rsidRPr="005C3022">
        <w:rPr>
          <w:rFonts w:ascii="Garamond" w:hAnsi="Garamond"/>
          <w:szCs w:val="24"/>
        </w:rPr>
        <w:t>0%</w:t>
      </w:r>
    </w:p>
    <w:p w:rsidR="006510E1" w:rsidRPr="005C3022" w:rsidRDefault="006510E1" w:rsidP="006510E1">
      <w:pPr>
        <w:pStyle w:val="BodyText2"/>
        <w:widowControl w:val="0"/>
        <w:numPr>
          <w:ilvl w:val="1"/>
          <w:numId w:val="4"/>
        </w:numPr>
        <w:spacing w:after="0" w:line="240" w:lineRule="auto"/>
        <w:jc w:val="both"/>
        <w:rPr>
          <w:rFonts w:ascii="Garamond" w:hAnsi="Garamond"/>
          <w:szCs w:val="24"/>
        </w:rPr>
      </w:pPr>
      <w:r w:rsidRPr="005C3022">
        <w:rPr>
          <w:rFonts w:ascii="Garamond" w:hAnsi="Garamond"/>
          <w:szCs w:val="24"/>
        </w:rPr>
        <w:t xml:space="preserve">Each </w:t>
      </w:r>
      <w:r w:rsidR="005C3022" w:rsidRPr="005C3022">
        <w:rPr>
          <w:rFonts w:ascii="Garamond" w:hAnsi="Garamond"/>
          <w:szCs w:val="24"/>
        </w:rPr>
        <w:t xml:space="preserve">daily </w:t>
      </w:r>
      <w:r w:rsidRPr="005C3022">
        <w:rPr>
          <w:rFonts w:ascii="Garamond" w:hAnsi="Garamond"/>
          <w:szCs w:val="24"/>
        </w:rPr>
        <w:t>opportunity will be worth 10% of your class grade</w:t>
      </w:r>
    </w:p>
    <w:p w:rsidR="006510E1" w:rsidRPr="005C3022" w:rsidRDefault="006510E1" w:rsidP="006510E1">
      <w:pPr>
        <w:pStyle w:val="BodyText2"/>
        <w:widowControl w:val="0"/>
        <w:numPr>
          <w:ilvl w:val="0"/>
          <w:numId w:val="4"/>
        </w:numPr>
        <w:spacing w:after="0" w:line="240" w:lineRule="auto"/>
        <w:jc w:val="both"/>
        <w:rPr>
          <w:rFonts w:ascii="Garamond" w:hAnsi="Garamond"/>
          <w:szCs w:val="24"/>
        </w:rPr>
      </w:pPr>
      <w:r w:rsidRPr="005C3022">
        <w:rPr>
          <w:rFonts w:ascii="Garamond" w:hAnsi="Garamond"/>
          <w:szCs w:val="24"/>
        </w:rPr>
        <w:t xml:space="preserve">Presentations: </w:t>
      </w:r>
      <w:r w:rsidR="005C3022" w:rsidRPr="005C3022">
        <w:rPr>
          <w:rFonts w:ascii="Garamond" w:hAnsi="Garamond"/>
          <w:szCs w:val="24"/>
        </w:rPr>
        <w:t>15</w:t>
      </w:r>
      <w:r w:rsidRPr="005C3022">
        <w:rPr>
          <w:rFonts w:ascii="Garamond" w:hAnsi="Garamond"/>
          <w:szCs w:val="24"/>
        </w:rPr>
        <w:t>%</w:t>
      </w:r>
    </w:p>
    <w:p w:rsidR="006510E1" w:rsidRPr="005C3022" w:rsidRDefault="006510E1" w:rsidP="006510E1">
      <w:pPr>
        <w:shd w:val="clear" w:color="auto" w:fill="000000"/>
        <w:jc w:val="both"/>
        <w:rPr>
          <w:rFonts w:ascii="Garamond" w:hAnsi="Garamond"/>
          <w:b/>
        </w:rPr>
      </w:pPr>
      <w:r w:rsidRPr="005C3022">
        <w:rPr>
          <w:rFonts w:ascii="Garamond" w:hAnsi="Garamond"/>
          <w:b/>
        </w:rPr>
        <w:t>OTHER IMPORTANT MATTERS</w:t>
      </w:r>
    </w:p>
    <w:p w:rsidR="006510E1" w:rsidRPr="005C3022" w:rsidRDefault="006510E1" w:rsidP="006510E1">
      <w:pPr>
        <w:pStyle w:val="ListParagraph"/>
        <w:numPr>
          <w:ilvl w:val="0"/>
          <w:numId w:val="3"/>
        </w:numPr>
        <w:jc w:val="both"/>
      </w:pPr>
      <w:r w:rsidRPr="005C3022">
        <w:rPr>
          <w:b/>
        </w:rPr>
        <w:t xml:space="preserve">DO NOT </w:t>
      </w:r>
      <w:r w:rsidRPr="005C3022">
        <w:rPr>
          <w:b/>
          <w:color w:val="000000"/>
        </w:rPr>
        <w:t>plagiarize</w:t>
      </w:r>
      <w:r w:rsidRPr="005C3022">
        <w:rPr>
          <w:b/>
        </w:rPr>
        <w:t>!</w:t>
      </w:r>
      <w:r w:rsidRPr="005C3022">
        <w:t xml:space="preserve"> If you have any questions about whether or not what you are doing is plagiarism, </w:t>
      </w:r>
      <w:r w:rsidRPr="005C3022">
        <w:rPr>
          <w:color w:val="000000" w:themeColor="text1"/>
        </w:rPr>
        <w:t xml:space="preserve">ask.  </w:t>
      </w:r>
      <w:r w:rsidRPr="005C3022">
        <w:t xml:space="preserve">NO ASSIGNMENTS FOUND TO REFLECT COMPROMISED ACADEMIC INTEGRITY WILL RECEIVE </w:t>
      </w:r>
      <w:r w:rsidRPr="005C3022">
        <w:rPr>
          <w:i/>
        </w:rPr>
        <w:t>ANY</w:t>
      </w:r>
      <w:r w:rsidRPr="005C3022">
        <w:t xml:space="preserve"> CREDIT.</w:t>
      </w:r>
    </w:p>
    <w:p w:rsidR="006510E1" w:rsidRPr="005C3022" w:rsidRDefault="006510E1" w:rsidP="006510E1">
      <w:pPr>
        <w:pStyle w:val="ListParagraph"/>
        <w:numPr>
          <w:ilvl w:val="0"/>
          <w:numId w:val="3"/>
        </w:numPr>
        <w:jc w:val="both"/>
      </w:pPr>
      <w:r w:rsidRPr="005C3022">
        <w:t>If you are unable to complete the assignments due to physical or mental health reasons, please notify me prior to the due date for the assignment.</w:t>
      </w:r>
    </w:p>
    <w:p w:rsidR="006510E1" w:rsidRPr="005C3022" w:rsidRDefault="006510E1" w:rsidP="006510E1">
      <w:pPr>
        <w:pStyle w:val="ListParagraph"/>
        <w:numPr>
          <w:ilvl w:val="0"/>
          <w:numId w:val="3"/>
        </w:numPr>
        <w:jc w:val="both"/>
      </w:pPr>
      <w:r w:rsidRPr="005C3022">
        <w:t xml:space="preserve">Pick a form of citation.  Indicate which form you will use.  Use it consistently. </w:t>
      </w:r>
    </w:p>
    <w:p w:rsidR="006510E1" w:rsidRPr="005C3022" w:rsidRDefault="006510E1" w:rsidP="006510E1">
      <w:pPr>
        <w:pStyle w:val="ListParagraph"/>
        <w:numPr>
          <w:ilvl w:val="0"/>
          <w:numId w:val="3"/>
        </w:numPr>
        <w:jc w:val="both"/>
      </w:pPr>
      <w:r w:rsidRPr="005C3022">
        <w:t>All course assignments should be emailed</w:t>
      </w:r>
      <w:r w:rsidR="005C3022">
        <w:t xml:space="preserve"> or physically submitted to</w:t>
      </w:r>
      <w:r w:rsidRPr="005C3022">
        <w:t xml:space="preserve"> the instructor by the designated time at </w:t>
      </w:r>
      <w:hyperlink r:id="rId7" w:history="1">
        <w:r w:rsidRPr="005C3022">
          <w:rPr>
            <w:rStyle w:val="Hyperlink"/>
          </w:rPr>
          <w:t>jleath@iliff.edu</w:t>
        </w:r>
      </w:hyperlink>
      <w:r w:rsidRPr="005C3022">
        <w:t>.</w:t>
      </w:r>
    </w:p>
    <w:p w:rsidR="006510E1" w:rsidRPr="005C3022" w:rsidRDefault="006510E1" w:rsidP="006510E1">
      <w:pPr>
        <w:pStyle w:val="ListParagraph"/>
        <w:numPr>
          <w:ilvl w:val="0"/>
          <w:numId w:val="3"/>
        </w:numPr>
        <w:jc w:val="both"/>
      </w:pPr>
      <w:r w:rsidRPr="005C3022">
        <w:t>I am glad to meet to discuss your written work. I will not be able to review full drafts of written assignments.</w:t>
      </w:r>
    </w:p>
    <w:p w:rsidR="006510E1" w:rsidRPr="005C3022" w:rsidRDefault="006510E1">
      <w:pPr>
        <w:rPr>
          <w:rFonts w:ascii="Garamond" w:hAnsi="Garamond"/>
        </w:rPr>
      </w:pPr>
    </w:p>
    <w:p w:rsidR="005C3022" w:rsidRPr="005C3022" w:rsidRDefault="005C3022" w:rsidP="005C3022">
      <w:pPr>
        <w:jc w:val="center"/>
        <w:rPr>
          <w:rFonts w:ascii="Garamond" w:eastAsia="Times New Roman" w:hAnsi="Garamond" w:cs="Times New Roman"/>
          <w:b/>
        </w:rPr>
      </w:pPr>
      <w:r w:rsidRPr="005C3022">
        <w:rPr>
          <w:rFonts w:ascii="Garamond" w:eastAsia="Times New Roman" w:hAnsi="Garamond" w:cs="Times New Roman"/>
          <w:b/>
        </w:rPr>
        <w:t>Required Texts</w:t>
      </w:r>
    </w:p>
    <w:p w:rsidR="005C3022" w:rsidRPr="00130C2A" w:rsidRDefault="005C3022" w:rsidP="005C3022">
      <w:pPr>
        <w:rPr>
          <w:rFonts w:ascii="Garamond" w:eastAsia="Times New Roman" w:hAnsi="Garamond" w:cs="Times New Roman"/>
        </w:rPr>
      </w:pPr>
      <w:proofErr w:type="spellStart"/>
      <w:r w:rsidRPr="00130C2A">
        <w:rPr>
          <w:rFonts w:ascii="Garamond" w:eastAsia="Times New Roman" w:hAnsi="Garamond" w:cs="Times New Roman"/>
        </w:rPr>
        <w:t>Parachin</w:t>
      </w:r>
      <w:proofErr w:type="spellEnd"/>
      <w:r w:rsidRPr="00130C2A">
        <w:rPr>
          <w:rFonts w:ascii="Garamond" w:eastAsia="Times New Roman" w:hAnsi="Garamond" w:cs="Times New Roman"/>
        </w:rPr>
        <w:t xml:space="preserve">, </w:t>
      </w:r>
      <w:proofErr w:type="spellStart"/>
      <w:r w:rsidRPr="00130C2A">
        <w:rPr>
          <w:rFonts w:ascii="Garamond" w:eastAsia="Times New Roman" w:hAnsi="Garamond" w:cs="Times New Roman"/>
        </w:rPr>
        <w:t>Dr</w:t>
      </w:r>
      <w:proofErr w:type="spellEnd"/>
      <w:r w:rsidRPr="00130C2A">
        <w:rPr>
          <w:rFonts w:ascii="Garamond" w:eastAsia="Times New Roman" w:hAnsi="Garamond" w:cs="Times New Roman"/>
        </w:rPr>
        <w:t xml:space="preserve"> Janet. </w:t>
      </w:r>
      <w:r w:rsidRPr="00130C2A">
        <w:rPr>
          <w:rFonts w:ascii="Garamond" w:eastAsia="Times New Roman" w:hAnsi="Garamond" w:cs="Times New Roman"/>
          <w:i/>
          <w:iCs/>
        </w:rPr>
        <w:t>Engaged Spirituality: Ten Lives of Contemplation and Action</w:t>
      </w:r>
      <w:r w:rsidRPr="00130C2A">
        <w:rPr>
          <w:rFonts w:ascii="Garamond" w:eastAsia="Times New Roman" w:hAnsi="Garamond" w:cs="Times New Roman"/>
        </w:rPr>
        <w:t>. St. Louis, Mo: Chalice Press, 1999.</w:t>
      </w:r>
    </w:p>
    <w:p w:rsidR="005C3022" w:rsidRPr="00130C2A" w:rsidRDefault="005C3022" w:rsidP="005C3022">
      <w:pPr>
        <w:rPr>
          <w:rFonts w:ascii="Garamond" w:eastAsia="Times New Roman" w:hAnsi="Garamond" w:cs="Times New Roman"/>
        </w:rPr>
      </w:pPr>
      <w:r w:rsidRPr="00130C2A">
        <w:rPr>
          <w:rFonts w:ascii="Garamond" w:eastAsia="Times New Roman" w:hAnsi="Garamond" w:cs="Times New Roman"/>
        </w:rPr>
        <w:t xml:space="preserve">Holmes, Barbara A. </w:t>
      </w:r>
      <w:r w:rsidRPr="00130C2A">
        <w:rPr>
          <w:rFonts w:ascii="Garamond" w:eastAsia="Times New Roman" w:hAnsi="Garamond" w:cs="Times New Roman"/>
          <w:i/>
          <w:iCs/>
        </w:rPr>
        <w:t>Race and the Cosmos: An Invitation to View the World Differently</w:t>
      </w:r>
      <w:r w:rsidRPr="00130C2A">
        <w:rPr>
          <w:rFonts w:ascii="Garamond" w:eastAsia="Times New Roman" w:hAnsi="Garamond" w:cs="Times New Roman"/>
        </w:rPr>
        <w:t>. 1 edition. Harrisburg, Pa: Bloomsbury T&amp;T Clark, 2002.</w:t>
      </w:r>
    </w:p>
    <w:p w:rsidR="005C3022" w:rsidRPr="00130C2A" w:rsidRDefault="005C3022" w:rsidP="005C3022">
      <w:pPr>
        <w:rPr>
          <w:rFonts w:ascii="Garamond" w:eastAsia="Times New Roman" w:hAnsi="Garamond" w:cs="Times New Roman"/>
        </w:rPr>
      </w:pPr>
      <w:proofErr w:type="spellStart"/>
      <w:r w:rsidRPr="00130C2A">
        <w:rPr>
          <w:rFonts w:ascii="Garamond" w:eastAsia="Times New Roman" w:hAnsi="Garamond" w:cs="Times New Roman"/>
        </w:rPr>
        <w:t>Vennard</w:t>
      </w:r>
      <w:proofErr w:type="spellEnd"/>
      <w:r w:rsidRPr="00130C2A">
        <w:rPr>
          <w:rFonts w:ascii="Garamond" w:eastAsia="Times New Roman" w:hAnsi="Garamond" w:cs="Times New Roman"/>
        </w:rPr>
        <w:t xml:space="preserve">, Jane. </w:t>
      </w:r>
      <w:r w:rsidRPr="00130C2A">
        <w:rPr>
          <w:rFonts w:ascii="Garamond" w:eastAsia="Times New Roman" w:hAnsi="Garamond" w:cs="Times New Roman"/>
          <w:i/>
          <w:iCs/>
        </w:rPr>
        <w:t>Embracing the World</w:t>
      </w:r>
      <w:r w:rsidRPr="00130C2A">
        <w:rPr>
          <w:rFonts w:ascii="Garamond" w:eastAsia="Times New Roman" w:hAnsi="Garamond" w:cs="Times New Roman"/>
        </w:rPr>
        <w:t>. 1 edition. Jossey-Bass, 2002.</w:t>
      </w:r>
    </w:p>
    <w:p w:rsidR="005C3022" w:rsidRPr="005C3022" w:rsidRDefault="005C3022" w:rsidP="005C3022">
      <w:pPr>
        <w:rPr>
          <w:rFonts w:ascii="Garamond" w:eastAsia="Times New Roman" w:hAnsi="Garamond" w:cs="Times New Roman"/>
        </w:rPr>
      </w:pPr>
    </w:p>
    <w:p w:rsidR="005C3022" w:rsidRPr="005C3022" w:rsidRDefault="005C3022" w:rsidP="005C3022">
      <w:pPr>
        <w:jc w:val="center"/>
        <w:rPr>
          <w:rFonts w:ascii="Garamond" w:eastAsia="Times New Roman" w:hAnsi="Garamond" w:cs="Times New Roman"/>
          <w:b/>
        </w:rPr>
      </w:pPr>
      <w:r w:rsidRPr="005C3022">
        <w:rPr>
          <w:rFonts w:ascii="Garamond" w:eastAsia="Times New Roman" w:hAnsi="Garamond" w:cs="Times New Roman"/>
          <w:b/>
        </w:rPr>
        <w:t>Recommended Texts</w:t>
      </w:r>
    </w:p>
    <w:p w:rsidR="005C3022" w:rsidRPr="005C3022" w:rsidRDefault="005C3022" w:rsidP="005C3022">
      <w:pPr>
        <w:rPr>
          <w:rFonts w:ascii="Garamond" w:eastAsia="Times New Roman" w:hAnsi="Garamond" w:cs="Times New Roman"/>
        </w:rPr>
      </w:pPr>
      <w:r w:rsidRPr="00130C2A">
        <w:rPr>
          <w:rFonts w:ascii="Garamond" w:eastAsia="Times New Roman" w:hAnsi="Garamond" w:cs="Times New Roman"/>
        </w:rPr>
        <w:t xml:space="preserve">brown, </w:t>
      </w:r>
      <w:proofErr w:type="spellStart"/>
      <w:r w:rsidRPr="00130C2A">
        <w:rPr>
          <w:rFonts w:ascii="Garamond" w:eastAsia="Times New Roman" w:hAnsi="Garamond" w:cs="Times New Roman"/>
        </w:rPr>
        <w:t>adrienne</w:t>
      </w:r>
      <w:proofErr w:type="spellEnd"/>
      <w:r w:rsidRPr="00130C2A">
        <w:rPr>
          <w:rFonts w:ascii="Garamond" w:eastAsia="Times New Roman" w:hAnsi="Garamond" w:cs="Times New Roman"/>
        </w:rPr>
        <w:t xml:space="preserve"> </w:t>
      </w:r>
      <w:proofErr w:type="spellStart"/>
      <w:r w:rsidRPr="00130C2A">
        <w:rPr>
          <w:rFonts w:ascii="Garamond" w:eastAsia="Times New Roman" w:hAnsi="Garamond" w:cs="Times New Roman"/>
        </w:rPr>
        <w:t>maree</w:t>
      </w:r>
      <w:proofErr w:type="spellEnd"/>
      <w:r w:rsidRPr="00130C2A">
        <w:rPr>
          <w:rFonts w:ascii="Garamond" w:eastAsia="Times New Roman" w:hAnsi="Garamond" w:cs="Times New Roman"/>
        </w:rPr>
        <w:t xml:space="preserve">. </w:t>
      </w:r>
      <w:r w:rsidRPr="00130C2A">
        <w:rPr>
          <w:rFonts w:ascii="Garamond" w:eastAsia="Times New Roman" w:hAnsi="Garamond" w:cs="Times New Roman"/>
          <w:i/>
          <w:iCs/>
        </w:rPr>
        <w:t>Emergent Strategy: Shaping Change, Changing Worlds</w:t>
      </w:r>
      <w:r w:rsidRPr="00130C2A">
        <w:rPr>
          <w:rFonts w:ascii="Garamond" w:eastAsia="Times New Roman" w:hAnsi="Garamond" w:cs="Times New Roman"/>
        </w:rPr>
        <w:t>. Reprint edition. Chico, CA: AK Press, 2017.</w:t>
      </w:r>
    </w:p>
    <w:p w:rsidR="005C3022" w:rsidRPr="00130C2A" w:rsidRDefault="005C3022" w:rsidP="005C3022">
      <w:pPr>
        <w:rPr>
          <w:rFonts w:ascii="Garamond" w:eastAsia="Times New Roman" w:hAnsi="Garamond" w:cs="Times New Roman"/>
        </w:rPr>
      </w:pPr>
      <w:r w:rsidRPr="00130C2A">
        <w:rPr>
          <w:rFonts w:ascii="Garamond" w:eastAsia="Times New Roman" w:hAnsi="Garamond" w:cs="Times New Roman"/>
        </w:rPr>
        <w:t xml:space="preserve">Joseph D. Driskill. </w:t>
      </w:r>
      <w:r w:rsidRPr="00130C2A">
        <w:rPr>
          <w:rFonts w:ascii="Garamond" w:eastAsia="Times New Roman" w:hAnsi="Garamond" w:cs="Times New Roman"/>
          <w:i/>
          <w:iCs/>
        </w:rPr>
        <w:t>Protestant Spiritual Exercises: Theology, History, and Practice</w:t>
      </w:r>
      <w:r w:rsidRPr="00130C2A">
        <w:rPr>
          <w:rFonts w:ascii="Garamond" w:eastAsia="Times New Roman" w:hAnsi="Garamond" w:cs="Times New Roman"/>
        </w:rPr>
        <w:t>. Harrisburg, PA: MOREHOUSE PUBLISHING, 1999.</w:t>
      </w:r>
    </w:p>
    <w:p w:rsidR="005C3022" w:rsidRPr="00130C2A" w:rsidRDefault="005C3022" w:rsidP="005C3022">
      <w:pPr>
        <w:rPr>
          <w:rFonts w:ascii="Garamond" w:eastAsia="Times New Roman" w:hAnsi="Garamond" w:cs="Times New Roman"/>
        </w:rPr>
      </w:pPr>
      <w:r w:rsidRPr="00130C2A">
        <w:rPr>
          <w:rFonts w:ascii="Garamond" w:eastAsia="Times New Roman" w:hAnsi="Garamond" w:cs="Times New Roman"/>
        </w:rPr>
        <w:t xml:space="preserve">Judith, </w:t>
      </w:r>
      <w:proofErr w:type="spellStart"/>
      <w:r w:rsidRPr="00130C2A">
        <w:rPr>
          <w:rFonts w:ascii="Garamond" w:eastAsia="Times New Roman" w:hAnsi="Garamond" w:cs="Times New Roman"/>
        </w:rPr>
        <w:t>Anodea</w:t>
      </w:r>
      <w:proofErr w:type="spellEnd"/>
      <w:r w:rsidRPr="00130C2A">
        <w:rPr>
          <w:rFonts w:ascii="Garamond" w:eastAsia="Times New Roman" w:hAnsi="Garamond" w:cs="Times New Roman"/>
        </w:rPr>
        <w:t xml:space="preserve">. </w:t>
      </w:r>
      <w:r w:rsidRPr="00130C2A">
        <w:rPr>
          <w:rFonts w:ascii="Garamond" w:eastAsia="Times New Roman" w:hAnsi="Garamond" w:cs="Times New Roman"/>
          <w:i/>
          <w:iCs/>
        </w:rPr>
        <w:t>Wheels of Life: A User’s Guide to the Chakra System</w:t>
      </w:r>
      <w:r w:rsidRPr="00130C2A">
        <w:rPr>
          <w:rFonts w:ascii="Garamond" w:eastAsia="Times New Roman" w:hAnsi="Garamond" w:cs="Times New Roman"/>
        </w:rPr>
        <w:t xml:space="preserve">. 1st edition. St. Paul, </w:t>
      </w:r>
      <w:proofErr w:type="spellStart"/>
      <w:r w:rsidRPr="00130C2A">
        <w:rPr>
          <w:rFonts w:ascii="Garamond" w:eastAsia="Times New Roman" w:hAnsi="Garamond" w:cs="Times New Roman"/>
        </w:rPr>
        <w:t>Minn</w:t>
      </w:r>
      <w:proofErr w:type="spellEnd"/>
      <w:r w:rsidRPr="00130C2A">
        <w:rPr>
          <w:rFonts w:ascii="Garamond" w:eastAsia="Times New Roman" w:hAnsi="Garamond" w:cs="Times New Roman"/>
        </w:rPr>
        <w:t>: Llewellyn Publications, 1987.</w:t>
      </w:r>
    </w:p>
    <w:p w:rsidR="005C3022" w:rsidRPr="00130C2A" w:rsidRDefault="005C3022" w:rsidP="005C3022">
      <w:pPr>
        <w:rPr>
          <w:rFonts w:ascii="Garamond" w:eastAsia="Times New Roman" w:hAnsi="Garamond" w:cs="Times New Roman"/>
        </w:rPr>
      </w:pPr>
      <w:r w:rsidRPr="00130C2A">
        <w:rPr>
          <w:rFonts w:ascii="Garamond" w:eastAsia="Times New Roman" w:hAnsi="Garamond" w:cs="Times New Roman"/>
        </w:rPr>
        <w:t xml:space="preserve">Farrington, Debra K. </w:t>
      </w:r>
      <w:r w:rsidRPr="00130C2A">
        <w:rPr>
          <w:rFonts w:ascii="Garamond" w:eastAsia="Times New Roman" w:hAnsi="Garamond" w:cs="Times New Roman"/>
          <w:i/>
          <w:iCs/>
        </w:rPr>
        <w:t>Living Faith Day by Day: How the Sacred Rules of Monastic Traditions Can Help You Live Spiritually in the Modern World</w:t>
      </w:r>
      <w:r w:rsidRPr="00130C2A">
        <w:rPr>
          <w:rFonts w:ascii="Garamond" w:eastAsia="Times New Roman" w:hAnsi="Garamond" w:cs="Times New Roman"/>
        </w:rPr>
        <w:t xml:space="preserve">. 1st edition. New York: </w:t>
      </w:r>
      <w:proofErr w:type="spellStart"/>
      <w:r w:rsidRPr="00130C2A">
        <w:rPr>
          <w:rFonts w:ascii="Garamond" w:eastAsia="Times New Roman" w:hAnsi="Garamond" w:cs="Times New Roman"/>
        </w:rPr>
        <w:t>TarcherPerigee</w:t>
      </w:r>
      <w:proofErr w:type="spellEnd"/>
      <w:r w:rsidRPr="00130C2A">
        <w:rPr>
          <w:rFonts w:ascii="Garamond" w:eastAsia="Times New Roman" w:hAnsi="Garamond" w:cs="Times New Roman"/>
        </w:rPr>
        <w:t>, 2000.</w:t>
      </w:r>
    </w:p>
    <w:p w:rsidR="005C3022" w:rsidRPr="00130C2A" w:rsidRDefault="005C3022" w:rsidP="005C3022">
      <w:pPr>
        <w:rPr>
          <w:rFonts w:ascii="Garamond" w:eastAsia="Times New Roman" w:hAnsi="Garamond" w:cs="Times New Roman"/>
        </w:rPr>
      </w:pPr>
      <w:proofErr w:type="spellStart"/>
      <w:r w:rsidRPr="00130C2A">
        <w:rPr>
          <w:rFonts w:ascii="Garamond" w:eastAsia="Times New Roman" w:hAnsi="Garamond" w:cs="Times New Roman"/>
        </w:rPr>
        <w:t>Nangle</w:t>
      </w:r>
      <w:proofErr w:type="spellEnd"/>
      <w:r w:rsidRPr="00130C2A">
        <w:rPr>
          <w:rFonts w:ascii="Garamond" w:eastAsia="Times New Roman" w:hAnsi="Garamond" w:cs="Times New Roman"/>
        </w:rPr>
        <w:t xml:space="preserve">, Joseph. </w:t>
      </w:r>
      <w:r w:rsidRPr="00130C2A">
        <w:rPr>
          <w:rFonts w:ascii="Garamond" w:eastAsia="Times New Roman" w:hAnsi="Garamond" w:cs="Times New Roman"/>
          <w:i/>
          <w:iCs/>
        </w:rPr>
        <w:t>Engaged Spirituality: Faith Life in the Heart of the Empire</w:t>
      </w:r>
      <w:r w:rsidRPr="00130C2A">
        <w:rPr>
          <w:rFonts w:ascii="Garamond" w:eastAsia="Times New Roman" w:hAnsi="Garamond" w:cs="Times New Roman"/>
        </w:rPr>
        <w:t xml:space="preserve">. </w:t>
      </w:r>
      <w:proofErr w:type="spellStart"/>
      <w:r w:rsidRPr="00130C2A">
        <w:rPr>
          <w:rFonts w:ascii="Garamond" w:eastAsia="Times New Roman" w:hAnsi="Garamond" w:cs="Times New Roman"/>
        </w:rPr>
        <w:t>Maryknoll</w:t>
      </w:r>
      <w:proofErr w:type="spellEnd"/>
      <w:r w:rsidRPr="00130C2A">
        <w:rPr>
          <w:rFonts w:ascii="Garamond" w:eastAsia="Times New Roman" w:hAnsi="Garamond" w:cs="Times New Roman"/>
        </w:rPr>
        <w:t>, N.Y: Orbis Books, 2008.</w:t>
      </w:r>
    </w:p>
    <w:p w:rsidR="005C3022" w:rsidRPr="00130C2A" w:rsidRDefault="005C3022" w:rsidP="005C3022">
      <w:pPr>
        <w:rPr>
          <w:rFonts w:ascii="Garamond" w:eastAsia="Times New Roman" w:hAnsi="Garamond" w:cs="Times New Roman"/>
        </w:rPr>
      </w:pPr>
      <w:r w:rsidRPr="00130C2A">
        <w:rPr>
          <w:rFonts w:ascii="Garamond" w:eastAsia="Times New Roman" w:hAnsi="Garamond" w:cs="Times New Roman"/>
        </w:rPr>
        <w:t xml:space="preserve">Palmer, Parker J. </w:t>
      </w:r>
      <w:r w:rsidRPr="00130C2A">
        <w:rPr>
          <w:rFonts w:ascii="Garamond" w:eastAsia="Times New Roman" w:hAnsi="Garamond" w:cs="Times New Roman"/>
          <w:i/>
          <w:iCs/>
        </w:rPr>
        <w:t>Let Your Life Speak: Listening for the Voice of Vocation</w:t>
      </w:r>
      <w:r w:rsidRPr="00130C2A">
        <w:rPr>
          <w:rFonts w:ascii="Garamond" w:eastAsia="Times New Roman" w:hAnsi="Garamond" w:cs="Times New Roman"/>
        </w:rPr>
        <w:t>. 1 edition. San Francisco: Jossey-Bass, 1999.</w:t>
      </w:r>
    </w:p>
    <w:p w:rsidR="005C3022" w:rsidRPr="00130C2A" w:rsidRDefault="005C3022" w:rsidP="005C3022">
      <w:pPr>
        <w:rPr>
          <w:rFonts w:ascii="Garamond" w:eastAsia="Times New Roman" w:hAnsi="Garamond" w:cs="Times New Roman"/>
        </w:rPr>
      </w:pPr>
      <w:r w:rsidRPr="00130C2A">
        <w:rPr>
          <w:rFonts w:ascii="Garamond" w:eastAsia="Times New Roman" w:hAnsi="Garamond" w:cs="Times New Roman"/>
        </w:rPr>
        <w:t xml:space="preserve">Rohr, Richard. </w:t>
      </w:r>
      <w:r w:rsidRPr="00130C2A">
        <w:rPr>
          <w:rFonts w:ascii="Garamond" w:eastAsia="Times New Roman" w:hAnsi="Garamond" w:cs="Times New Roman"/>
          <w:i/>
          <w:iCs/>
        </w:rPr>
        <w:t>The Naked Now: Learning To See As the Mystics See</w:t>
      </w:r>
      <w:r w:rsidRPr="00130C2A">
        <w:rPr>
          <w:rFonts w:ascii="Garamond" w:eastAsia="Times New Roman" w:hAnsi="Garamond" w:cs="Times New Roman"/>
        </w:rPr>
        <w:t>. 1st edition. New York: The Crossroad Publishing Company, 2009.</w:t>
      </w:r>
    </w:p>
    <w:p w:rsidR="005C3022" w:rsidRPr="005C3022" w:rsidRDefault="005C3022" w:rsidP="005C3022">
      <w:pPr>
        <w:rPr>
          <w:rFonts w:ascii="Garamond" w:eastAsia="Times New Roman" w:hAnsi="Garamond" w:cs="Times New Roman"/>
        </w:rPr>
      </w:pPr>
      <w:r w:rsidRPr="00130C2A">
        <w:rPr>
          <w:rFonts w:ascii="Garamond" w:eastAsia="Times New Roman" w:hAnsi="Garamond" w:cs="Times New Roman"/>
        </w:rPr>
        <w:t xml:space="preserve">Thurman, Howard. </w:t>
      </w:r>
      <w:r w:rsidRPr="00130C2A">
        <w:rPr>
          <w:rFonts w:ascii="Garamond" w:eastAsia="Times New Roman" w:hAnsi="Garamond" w:cs="Times New Roman"/>
          <w:i/>
          <w:iCs/>
        </w:rPr>
        <w:t>Disciplines of the Spirit</w:t>
      </w:r>
      <w:r w:rsidRPr="00130C2A">
        <w:rPr>
          <w:rFonts w:ascii="Garamond" w:eastAsia="Times New Roman" w:hAnsi="Garamond" w:cs="Times New Roman"/>
        </w:rPr>
        <w:t xml:space="preserve">. Reprint edition. Richmond, </w:t>
      </w:r>
      <w:proofErr w:type="spellStart"/>
      <w:r w:rsidRPr="00130C2A">
        <w:rPr>
          <w:rFonts w:ascii="Garamond" w:eastAsia="Times New Roman" w:hAnsi="Garamond" w:cs="Times New Roman"/>
        </w:rPr>
        <w:t>Ind</w:t>
      </w:r>
      <w:proofErr w:type="spellEnd"/>
      <w:r w:rsidRPr="00130C2A">
        <w:rPr>
          <w:rFonts w:ascii="Garamond" w:eastAsia="Times New Roman" w:hAnsi="Garamond" w:cs="Times New Roman"/>
        </w:rPr>
        <w:t>: Friends United Press, 1963.</w:t>
      </w:r>
    </w:p>
    <w:p w:rsidR="005C3022" w:rsidRDefault="005C3022">
      <w:pPr>
        <w:rPr>
          <w:rFonts w:ascii="Garamond" w:hAnsi="Garamond"/>
          <w:b/>
        </w:rPr>
      </w:pPr>
    </w:p>
    <w:p w:rsidR="005C3022" w:rsidRDefault="005C3022">
      <w:pPr>
        <w:rPr>
          <w:rFonts w:ascii="Garamond" w:hAnsi="Garamond"/>
          <w:b/>
        </w:rPr>
      </w:pPr>
      <w:r>
        <w:rPr>
          <w:rFonts w:ascii="Garamond" w:hAnsi="Garamond"/>
          <w:b/>
        </w:rPr>
        <w:br w:type="page"/>
      </w:r>
    </w:p>
    <w:p w:rsidR="00130C2A" w:rsidRPr="005C3022" w:rsidRDefault="005C3022" w:rsidP="005C3022">
      <w:pPr>
        <w:jc w:val="center"/>
        <w:rPr>
          <w:rFonts w:ascii="Garamond" w:hAnsi="Garamond"/>
          <w:b/>
        </w:rPr>
      </w:pPr>
      <w:r w:rsidRPr="005C3022">
        <w:rPr>
          <w:rFonts w:ascii="Garamond" w:hAnsi="Garamond"/>
          <w:b/>
        </w:rPr>
        <w:lastRenderedPageBreak/>
        <w:t>Class Time</w:t>
      </w:r>
      <w:r w:rsidR="00130C2A" w:rsidRPr="005C3022">
        <w:rPr>
          <w:rFonts w:ascii="Garamond" w:hAnsi="Garamond"/>
          <w:b/>
        </w:rPr>
        <w:t xml:space="preserve"> Layout</w:t>
      </w:r>
    </w:p>
    <w:p w:rsidR="00130C2A" w:rsidRDefault="00130C2A"/>
    <w:tbl>
      <w:tblPr>
        <w:tblStyle w:val="TableGrid"/>
        <w:tblW w:w="0" w:type="auto"/>
        <w:tblLook w:val="04A0" w:firstRow="1" w:lastRow="0" w:firstColumn="1" w:lastColumn="0" w:noHBand="0" w:noVBand="1"/>
      </w:tblPr>
      <w:tblGrid>
        <w:gridCol w:w="2158"/>
        <w:gridCol w:w="2158"/>
        <w:gridCol w:w="2158"/>
        <w:gridCol w:w="2158"/>
        <w:gridCol w:w="2159"/>
        <w:gridCol w:w="2159"/>
      </w:tblGrid>
      <w:tr w:rsidR="00130C2A" w:rsidRPr="005C3022" w:rsidTr="005C3022">
        <w:tc>
          <w:tcPr>
            <w:tcW w:w="2158" w:type="dxa"/>
            <w:shd w:val="clear" w:color="auto" w:fill="000000" w:themeFill="text1"/>
          </w:tcPr>
          <w:p w:rsidR="00130C2A" w:rsidRPr="005C3022" w:rsidRDefault="00130C2A" w:rsidP="005C3022">
            <w:pPr>
              <w:jc w:val="center"/>
              <w:rPr>
                <w:rFonts w:ascii="Garamond" w:hAnsi="Garamond"/>
                <w:b/>
              </w:rPr>
            </w:pPr>
            <w:r w:rsidRPr="005C3022">
              <w:rPr>
                <w:rFonts w:ascii="Garamond" w:hAnsi="Garamond"/>
                <w:b/>
              </w:rPr>
              <w:t>Time/Day</w:t>
            </w:r>
          </w:p>
        </w:tc>
        <w:tc>
          <w:tcPr>
            <w:tcW w:w="2158" w:type="dxa"/>
            <w:shd w:val="clear" w:color="auto" w:fill="000000" w:themeFill="text1"/>
          </w:tcPr>
          <w:p w:rsidR="00130C2A" w:rsidRPr="005C3022" w:rsidRDefault="00130C2A" w:rsidP="005C3022">
            <w:pPr>
              <w:jc w:val="center"/>
              <w:rPr>
                <w:rFonts w:ascii="Garamond" w:hAnsi="Garamond"/>
                <w:b/>
              </w:rPr>
            </w:pPr>
            <w:r w:rsidRPr="005C3022">
              <w:rPr>
                <w:rFonts w:ascii="Garamond" w:hAnsi="Garamond"/>
                <w:b/>
              </w:rPr>
              <w:t>Monday</w:t>
            </w:r>
          </w:p>
          <w:p w:rsidR="00130C2A" w:rsidRPr="005C3022" w:rsidRDefault="00130C2A" w:rsidP="005C3022">
            <w:pPr>
              <w:jc w:val="center"/>
              <w:rPr>
                <w:rFonts w:ascii="Garamond" w:hAnsi="Garamond"/>
                <w:b/>
              </w:rPr>
            </w:pPr>
            <w:r w:rsidRPr="005C3022">
              <w:rPr>
                <w:rFonts w:ascii="Garamond" w:hAnsi="Garamond"/>
                <w:b/>
              </w:rPr>
              <w:t>12 August 2019</w:t>
            </w:r>
          </w:p>
        </w:tc>
        <w:tc>
          <w:tcPr>
            <w:tcW w:w="2158" w:type="dxa"/>
            <w:shd w:val="clear" w:color="auto" w:fill="000000" w:themeFill="text1"/>
          </w:tcPr>
          <w:p w:rsidR="00130C2A" w:rsidRPr="005C3022" w:rsidRDefault="00130C2A" w:rsidP="005C3022">
            <w:pPr>
              <w:jc w:val="center"/>
              <w:rPr>
                <w:rFonts w:ascii="Garamond" w:hAnsi="Garamond"/>
                <w:b/>
              </w:rPr>
            </w:pPr>
            <w:r w:rsidRPr="005C3022">
              <w:rPr>
                <w:rFonts w:ascii="Garamond" w:hAnsi="Garamond"/>
                <w:b/>
              </w:rPr>
              <w:t>Tuesday</w:t>
            </w:r>
          </w:p>
          <w:p w:rsidR="00130C2A" w:rsidRPr="005C3022" w:rsidRDefault="00130C2A" w:rsidP="005C3022">
            <w:pPr>
              <w:jc w:val="center"/>
              <w:rPr>
                <w:rFonts w:ascii="Garamond" w:hAnsi="Garamond"/>
                <w:b/>
              </w:rPr>
            </w:pPr>
            <w:r w:rsidRPr="005C3022">
              <w:rPr>
                <w:rFonts w:ascii="Garamond" w:hAnsi="Garamond"/>
                <w:b/>
              </w:rPr>
              <w:t>1</w:t>
            </w:r>
            <w:r w:rsidRPr="005C3022">
              <w:rPr>
                <w:rFonts w:ascii="Garamond" w:hAnsi="Garamond"/>
                <w:b/>
              </w:rPr>
              <w:t>3</w:t>
            </w:r>
            <w:r w:rsidRPr="005C3022">
              <w:rPr>
                <w:rFonts w:ascii="Garamond" w:hAnsi="Garamond"/>
                <w:b/>
              </w:rPr>
              <w:t xml:space="preserve"> August 2019</w:t>
            </w:r>
          </w:p>
        </w:tc>
        <w:tc>
          <w:tcPr>
            <w:tcW w:w="2158" w:type="dxa"/>
            <w:shd w:val="clear" w:color="auto" w:fill="000000" w:themeFill="text1"/>
          </w:tcPr>
          <w:p w:rsidR="00130C2A" w:rsidRPr="005C3022" w:rsidRDefault="00130C2A" w:rsidP="005C3022">
            <w:pPr>
              <w:jc w:val="center"/>
              <w:rPr>
                <w:rFonts w:ascii="Garamond" w:hAnsi="Garamond"/>
                <w:b/>
              </w:rPr>
            </w:pPr>
            <w:r w:rsidRPr="005C3022">
              <w:rPr>
                <w:rFonts w:ascii="Garamond" w:hAnsi="Garamond"/>
                <w:b/>
              </w:rPr>
              <w:t>Wednesday</w:t>
            </w:r>
          </w:p>
          <w:p w:rsidR="00130C2A" w:rsidRPr="005C3022" w:rsidRDefault="00130C2A" w:rsidP="005C3022">
            <w:pPr>
              <w:jc w:val="center"/>
              <w:rPr>
                <w:rFonts w:ascii="Garamond" w:hAnsi="Garamond"/>
                <w:b/>
              </w:rPr>
            </w:pPr>
            <w:r w:rsidRPr="005C3022">
              <w:rPr>
                <w:rFonts w:ascii="Garamond" w:hAnsi="Garamond"/>
                <w:b/>
              </w:rPr>
              <w:t>14</w:t>
            </w:r>
            <w:r w:rsidRPr="005C3022">
              <w:rPr>
                <w:rFonts w:ascii="Garamond" w:hAnsi="Garamond"/>
                <w:b/>
              </w:rPr>
              <w:t xml:space="preserve"> August 2019</w:t>
            </w:r>
          </w:p>
        </w:tc>
        <w:tc>
          <w:tcPr>
            <w:tcW w:w="2159" w:type="dxa"/>
            <w:shd w:val="clear" w:color="auto" w:fill="000000" w:themeFill="text1"/>
          </w:tcPr>
          <w:p w:rsidR="00130C2A" w:rsidRPr="005C3022" w:rsidRDefault="00130C2A" w:rsidP="005C3022">
            <w:pPr>
              <w:jc w:val="center"/>
              <w:rPr>
                <w:rFonts w:ascii="Garamond" w:hAnsi="Garamond"/>
                <w:b/>
              </w:rPr>
            </w:pPr>
            <w:r w:rsidRPr="005C3022">
              <w:rPr>
                <w:rFonts w:ascii="Garamond" w:hAnsi="Garamond"/>
                <w:b/>
              </w:rPr>
              <w:t>Thursday</w:t>
            </w:r>
          </w:p>
          <w:p w:rsidR="00130C2A" w:rsidRPr="005C3022" w:rsidRDefault="00130C2A" w:rsidP="005C3022">
            <w:pPr>
              <w:jc w:val="center"/>
              <w:rPr>
                <w:rFonts w:ascii="Garamond" w:hAnsi="Garamond"/>
                <w:b/>
              </w:rPr>
            </w:pPr>
            <w:r w:rsidRPr="005C3022">
              <w:rPr>
                <w:rFonts w:ascii="Garamond" w:hAnsi="Garamond"/>
                <w:b/>
              </w:rPr>
              <w:t>15</w:t>
            </w:r>
            <w:r w:rsidRPr="005C3022">
              <w:rPr>
                <w:rFonts w:ascii="Garamond" w:hAnsi="Garamond"/>
                <w:b/>
              </w:rPr>
              <w:t xml:space="preserve"> August 2019</w:t>
            </w:r>
          </w:p>
        </w:tc>
        <w:tc>
          <w:tcPr>
            <w:tcW w:w="2159" w:type="dxa"/>
            <w:shd w:val="clear" w:color="auto" w:fill="000000" w:themeFill="text1"/>
          </w:tcPr>
          <w:p w:rsidR="00130C2A" w:rsidRPr="005C3022" w:rsidRDefault="00130C2A" w:rsidP="005C3022">
            <w:pPr>
              <w:jc w:val="center"/>
              <w:rPr>
                <w:rFonts w:ascii="Garamond" w:hAnsi="Garamond"/>
                <w:b/>
              </w:rPr>
            </w:pPr>
            <w:r w:rsidRPr="005C3022">
              <w:rPr>
                <w:rFonts w:ascii="Garamond" w:hAnsi="Garamond"/>
                <w:b/>
              </w:rPr>
              <w:t>Friday</w:t>
            </w:r>
          </w:p>
          <w:p w:rsidR="00130C2A" w:rsidRPr="005C3022" w:rsidRDefault="00130C2A" w:rsidP="005C3022">
            <w:pPr>
              <w:jc w:val="center"/>
              <w:rPr>
                <w:rFonts w:ascii="Garamond" w:hAnsi="Garamond"/>
                <w:b/>
              </w:rPr>
            </w:pPr>
            <w:r w:rsidRPr="005C3022">
              <w:rPr>
                <w:rFonts w:ascii="Garamond" w:hAnsi="Garamond"/>
                <w:b/>
              </w:rPr>
              <w:t>1</w:t>
            </w:r>
            <w:r w:rsidRPr="005C3022">
              <w:rPr>
                <w:rFonts w:ascii="Garamond" w:hAnsi="Garamond"/>
                <w:b/>
              </w:rPr>
              <w:t>6</w:t>
            </w:r>
            <w:r w:rsidRPr="005C3022">
              <w:rPr>
                <w:rFonts w:ascii="Garamond" w:hAnsi="Garamond"/>
                <w:b/>
              </w:rPr>
              <w:t xml:space="preserve"> August 2019</w:t>
            </w:r>
          </w:p>
        </w:tc>
      </w:tr>
      <w:tr w:rsidR="00130C2A" w:rsidRPr="005C3022" w:rsidTr="005C3022">
        <w:tc>
          <w:tcPr>
            <w:tcW w:w="2158" w:type="dxa"/>
            <w:shd w:val="clear" w:color="auto" w:fill="000000" w:themeFill="text1"/>
          </w:tcPr>
          <w:p w:rsidR="00130C2A" w:rsidRPr="005C3022" w:rsidRDefault="00130C2A" w:rsidP="005C3022">
            <w:pPr>
              <w:jc w:val="center"/>
              <w:rPr>
                <w:rFonts w:ascii="Garamond" w:hAnsi="Garamond"/>
                <w:b/>
              </w:rPr>
            </w:pPr>
            <w:r w:rsidRPr="005C3022">
              <w:rPr>
                <w:rFonts w:ascii="Garamond" w:hAnsi="Garamond"/>
                <w:b/>
              </w:rPr>
              <w:t>12.30 – Centering / Writing</w:t>
            </w:r>
          </w:p>
        </w:tc>
        <w:tc>
          <w:tcPr>
            <w:tcW w:w="2158" w:type="dxa"/>
          </w:tcPr>
          <w:p w:rsidR="00130C2A" w:rsidRPr="005C3022" w:rsidRDefault="00130C2A">
            <w:pPr>
              <w:rPr>
                <w:rFonts w:ascii="Garamond" w:hAnsi="Garamond"/>
              </w:rPr>
            </w:pPr>
            <w:r w:rsidRPr="005C3022">
              <w:rPr>
                <w:rFonts w:ascii="Garamond" w:hAnsi="Garamond"/>
              </w:rPr>
              <w:t>Crafting (BYOC – knitters welcomed)</w:t>
            </w:r>
          </w:p>
        </w:tc>
        <w:tc>
          <w:tcPr>
            <w:tcW w:w="2158" w:type="dxa"/>
          </w:tcPr>
          <w:p w:rsidR="00130C2A" w:rsidRPr="005C3022" w:rsidRDefault="00130C2A">
            <w:pPr>
              <w:rPr>
                <w:rFonts w:ascii="Garamond" w:hAnsi="Garamond"/>
              </w:rPr>
            </w:pPr>
            <w:r w:rsidRPr="005C3022">
              <w:rPr>
                <w:rFonts w:ascii="Garamond" w:hAnsi="Garamond"/>
              </w:rPr>
              <w:t>Walking Meditation</w:t>
            </w:r>
            <w:r w:rsidRPr="005C3022">
              <w:rPr>
                <w:rFonts w:ascii="Garamond" w:hAnsi="Garamond"/>
              </w:rPr>
              <w:t xml:space="preserve"> </w:t>
            </w:r>
          </w:p>
        </w:tc>
        <w:tc>
          <w:tcPr>
            <w:tcW w:w="2158" w:type="dxa"/>
          </w:tcPr>
          <w:p w:rsidR="00130C2A" w:rsidRPr="005C3022" w:rsidRDefault="00130C2A">
            <w:pPr>
              <w:rPr>
                <w:rFonts w:ascii="Garamond" w:hAnsi="Garamond"/>
              </w:rPr>
            </w:pPr>
            <w:r w:rsidRPr="005C3022">
              <w:rPr>
                <w:rFonts w:ascii="Garamond" w:hAnsi="Garamond"/>
              </w:rPr>
              <w:t>Text Reading &amp; Study</w:t>
            </w:r>
          </w:p>
        </w:tc>
        <w:tc>
          <w:tcPr>
            <w:tcW w:w="2159" w:type="dxa"/>
          </w:tcPr>
          <w:p w:rsidR="00130C2A" w:rsidRPr="005C3022" w:rsidRDefault="00130C2A">
            <w:pPr>
              <w:rPr>
                <w:rFonts w:ascii="Garamond" w:hAnsi="Garamond"/>
              </w:rPr>
            </w:pPr>
            <w:r w:rsidRPr="005C3022">
              <w:rPr>
                <w:rFonts w:ascii="Garamond" w:hAnsi="Garamond"/>
              </w:rPr>
              <w:t>Yoga</w:t>
            </w:r>
          </w:p>
        </w:tc>
        <w:tc>
          <w:tcPr>
            <w:tcW w:w="2159" w:type="dxa"/>
          </w:tcPr>
          <w:p w:rsidR="00130C2A" w:rsidRPr="005C3022" w:rsidRDefault="00130C2A">
            <w:pPr>
              <w:rPr>
                <w:rFonts w:ascii="Garamond" w:hAnsi="Garamond"/>
              </w:rPr>
            </w:pPr>
            <w:r w:rsidRPr="005C3022">
              <w:rPr>
                <w:rFonts w:ascii="Garamond" w:hAnsi="Garamond"/>
              </w:rPr>
              <w:t xml:space="preserve">Jumma at Masjid </w:t>
            </w:r>
            <w:proofErr w:type="spellStart"/>
            <w:r w:rsidRPr="005C3022">
              <w:rPr>
                <w:rFonts w:ascii="Garamond" w:hAnsi="Garamond"/>
              </w:rPr>
              <w:t>Taqwa</w:t>
            </w:r>
            <w:proofErr w:type="spellEnd"/>
            <w:r w:rsidRPr="005C3022">
              <w:rPr>
                <w:rFonts w:ascii="Garamond" w:hAnsi="Garamond"/>
              </w:rPr>
              <w:t xml:space="preserve"> </w:t>
            </w:r>
          </w:p>
        </w:tc>
      </w:tr>
      <w:tr w:rsidR="00130C2A" w:rsidRPr="005C3022" w:rsidTr="005C3022">
        <w:tc>
          <w:tcPr>
            <w:tcW w:w="2158" w:type="dxa"/>
            <w:tcBorders>
              <w:bottom w:val="single" w:sz="4" w:space="0" w:color="auto"/>
            </w:tcBorders>
            <w:shd w:val="clear" w:color="auto" w:fill="000000" w:themeFill="text1"/>
          </w:tcPr>
          <w:p w:rsidR="005C3022" w:rsidRDefault="005C3022" w:rsidP="005C3022">
            <w:pPr>
              <w:jc w:val="center"/>
              <w:rPr>
                <w:rFonts w:ascii="Garamond" w:hAnsi="Garamond"/>
                <w:b/>
              </w:rPr>
            </w:pPr>
          </w:p>
          <w:p w:rsidR="00130C2A" w:rsidRPr="005C3022" w:rsidRDefault="00130C2A" w:rsidP="005C3022">
            <w:pPr>
              <w:jc w:val="center"/>
              <w:rPr>
                <w:rFonts w:ascii="Garamond" w:hAnsi="Garamond"/>
                <w:b/>
              </w:rPr>
            </w:pPr>
            <w:r w:rsidRPr="005C3022">
              <w:rPr>
                <w:rFonts w:ascii="Garamond" w:hAnsi="Garamond"/>
                <w:b/>
              </w:rPr>
              <w:t>13.30 – Local Activists</w:t>
            </w:r>
          </w:p>
        </w:tc>
        <w:tc>
          <w:tcPr>
            <w:tcW w:w="2158" w:type="dxa"/>
            <w:tcBorders>
              <w:bottom w:val="single" w:sz="4" w:space="0" w:color="auto"/>
            </w:tcBorders>
          </w:tcPr>
          <w:p w:rsidR="00130C2A" w:rsidRPr="005C3022" w:rsidRDefault="00130C2A">
            <w:pPr>
              <w:rPr>
                <w:rFonts w:ascii="Garamond" w:hAnsi="Garamond"/>
              </w:rPr>
            </w:pPr>
            <w:r w:rsidRPr="005C3022">
              <w:rPr>
                <w:rFonts w:ascii="Garamond" w:hAnsi="Garamond"/>
              </w:rPr>
              <w:t xml:space="preserve">Dr. </w:t>
            </w:r>
            <w:proofErr w:type="spellStart"/>
            <w:r w:rsidRPr="005C3022">
              <w:rPr>
                <w:rFonts w:ascii="Garamond" w:hAnsi="Garamond"/>
              </w:rPr>
              <w:t>CheyOnna</w:t>
            </w:r>
            <w:proofErr w:type="spellEnd"/>
            <w:r w:rsidRPr="005C3022">
              <w:rPr>
                <w:rFonts w:ascii="Garamond" w:hAnsi="Garamond"/>
              </w:rPr>
              <w:t xml:space="preserve"> Sewell – UC Boulder</w:t>
            </w:r>
          </w:p>
        </w:tc>
        <w:tc>
          <w:tcPr>
            <w:tcW w:w="2158" w:type="dxa"/>
            <w:tcBorders>
              <w:bottom w:val="single" w:sz="4" w:space="0" w:color="auto"/>
            </w:tcBorders>
          </w:tcPr>
          <w:p w:rsidR="00130C2A" w:rsidRPr="005C3022" w:rsidRDefault="00130C2A">
            <w:pPr>
              <w:rPr>
                <w:rFonts w:ascii="Garamond" w:hAnsi="Garamond"/>
              </w:rPr>
            </w:pPr>
            <w:r w:rsidRPr="005C3022">
              <w:rPr>
                <w:rFonts w:ascii="Garamond" w:hAnsi="Garamond"/>
              </w:rPr>
              <w:t>Kriste Peoples – (Formerly of) Outdoor Afro Colorado</w:t>
            </w:r>
          </w:p>
        </w:tc>
        <w:tc>
          <w:tcPr>
            <w:tcW w:w="2158" w:type="dxa"/>
            <w:tcBorders>
              <w:bottom w:val="single" w:sz="4" w:space="0" w:color="auto"/>
            </w:tcBorders>
          </w:tcPr>
          <w:p w:rsidR="00130C2A" w:rsidRPr="005C3022" w:rsidRDefault="00130C2A">
            <w:pPr>
              <w:rPr>
                <w:rFonts w:ascii="Garamond" w:hAnsi="Garamond"/>
              </w:rPr>
            </w:pPr>
          </w:p>
        </w:tc>
        <w:tc>
          <w:tcPr>
            <w:tcW w:w="2159" w:type="dxa"/>
            <w:tcBorders>
              <w:bottom w:val="single" w:sz="4" w:space="0" w:color="auto"/>
            </w:tcBorders>
          </w:tcPr>
          <w:p w:rsidR="00130C2A" w:rsidRPr="005C3022" w:rsidRDefault="00130C2A">
            <w:pPr>
              <w:rPr>
                <w:rFonts w:ascii="Garamond" w:hAnsi="Garamond"/>
              </w:rPr>
            </w:pPr>
            <w:r w:rsidRPr="005C3022">
              <w:rPr>
                <w:rFonts w:ascii="Garamond" w:hAnsi="Garamond"/>
              </w:rPr>
              <w:t>Lakshmi Nair – Satya Yoga Co-op</w:t>
            </w:r>
          </w:p>
          <w:p w:rsidR="00130C2A" w:rsidRPr="005C3022" w:rsidRDefault="00130C2A">
            <w:pPr>
              <w:rPr>
                <w:rFonts w:ascii="Garamond" w:hAnsi="Garamond"/>
              </w:rPr>
            </w:pPr>
            <w:r w:rsidRPr="005C3022">
              <w:rPr>
                <w:rFonts w:ascii="Garamond" w:hAnsi="Garamond"/>
              </w:rPr>
              <w:t>(Confirmation Pending)</w:t>
            </w:r>
          </w:p>
        </w:tc>
        <w:tc>
          <w:tcPr>
            <w:tcW w:w="2159" w:type="dxa"/>
            <w:tcBorders>
              <w:bottom w:val="single" w:sz="4" w:space="0" w:color="auto"/>
            </w:tcBorders>
          </w:tcPr>
          <w:p w:rsidR="00130C2A" w:rsidRPr="005C3022" w:rsidRDefault="00130C2A">
            <w:pPr>
              <w:rPr>
                <w:rFonts w:ascii="Garamond" w:hAnsi="Garamond"/>
              </w:rPr>
            </w:pPr>
            <w:r w:rsidRPr="005C3022">
              <w:rPr>
                <w:rFonts w:ascii="Garamond" w:hAnsi="Garamond"/>
              </w:rPr>
              <w:t xml:space="preserve">Dr. Carroll Watkins-Ali </w:t>
            </w:r>
            <w:r w:rsidRPr="005C3022">
              <w:rPr>
                <w:rFonts w:ascii="Garamond" w:hAnsi="Garamond"/>
              </w:rPr>
              <w:t>– Northeast Islamic Center</w:t>
            </w:r>
          </w:p>
        </w:tc>
      </w:tr>
      <w:tr w:rsidR="005C3022" w:rsidRPr="005C3022" w:rsidTr="005C3022">
        <w:tc>
          <w:tcPr>
            <w:tcW w:w="2158" w:type="dxa"/>
            <w:shd w:val="clear" w:color="auto" w:fill="000000" w:themeFill="text1"/>
          </w:tcPr>
          <w:p w:rsidR="005C3022" w:rsidRPr="005C3022" w:rsidRDefault="005C3022" w:rsidP="005C3022">
            <w:pPr>
              <w:jc w:val="center"/>
              <w:rPr>
                <w:rFonts w:ascii="Garamond" w:hAnsi="Garamond"/>
                <w:b/>
              </w:rPr>
            </w:pPr>
            <w:r w:rsidRPr="005C3022">
              <w:rPr>
                <w:rFonts w:ascii="Garamond" w:hAnsi="Garamond"/>
                <w:b/>
              </w:rPr>
              <w:t>14.00</w:t>
            </w:r>
          </w:p>
        </w:tc>
        <w:tc>
          <w:tcPr>
            <w:tcW w:w="2158" w:type="dxa"/>
            <w:shd w:val="clear" w:color="auto" w:fill="000000" w:themeFill="text1"/>
          </w:tcPr>
          <w:p w:rsidR="005C3022" w:rsidRPr="005C3022" w:rsidRDefault="005C3022" w:rsidP="005C3022">
            <w:pPr>
              <w:jc w:val="center"/>
              <w:rPr>
                <w:rFonts w:ascii="Garamond" w:hAnsi="Garamond"/>
                <w:b/>
              </w:rPr>
            </w:pPr>
            <w:r w:rsidRPr="005C3022">
              <w:rPr>
                <w:rFonts w:ascii="Garamond" w:hAnsi="Garamond"/>
                <w:b/>
              </w:rPr>
              <w:t>BREAK</w:t>
            </w:r>
          </w:p>
        </w:tc>
        <w:tc>
          <w:tcPr>
            <w:tcW w:w="2158" w:type="dxa"/>
            <w:shd w:val="clear" w:color="auto" w:fill="000000" w:themeFill="text1"/>
          </w:tcPr>
          <w:p w:rsidR="005C3022" w:rsidRPr="005C3022" w:rsidRDefault="005C3022" w:rsidP="005C3022">
            <w:pPr>
              <w:jc w:val="center"/>
              <w:rPr>
                <w:rFonts w:ascii="Garamond" w:hAnsi="Garamond"/>
                <w:b/>
              </w:rPr>
            </w:pPr>
            <w:r w:rsidRPr="005C3022">
              <w:rPr>
                <w:rFonts w:ascii="Garamond" w:hAnsi="Garamond"/>
                <w:b/>
              </w:rPr>
              <w:t>BREAK</w:t>
            </w:r>
          </w:p>
        </w:tc>
        <w:tc>
          <w:tcPr>
            <w:tcW w:w="2158" w:type="dxa"/>
            <w:shd w:val="clear" w:color="auto" w:fill="000000" w:themeFill="text1"/>
          </w:tcPr>
          <w:p w:rsidR="005C3022" w:rsidRPr="005C3022" w:rsidRDefault="005C3022" w:rsidP="005C3022">
            <w:pPr>
              <w:jc w:val="center"/>
              <w:rPr>
                <w:rFonts w:ascii="Garamond" w:hAnsi="Garamond"/>
                <w:b/>
              </w:rPr>
            </w:pPr>
            <w:r w:rsidRPr="005C3022">
              <w:rPr>
                <w:rFonts w:ascii="Garamond" w:hAnsi="Garamond"/>
                <w:b/>
              </w:rPr>
              <w:t>BREAK</w:t>
            </w:r>
          </w:p>
        </w:tc>
        <w:tc>
          <w:tcPr>
            <w:tcW w:w="2159" w:type="dxa"/>
            <w:shd w:val="clear" w:color="auto" w:fill="000000" w:themeFill="text1"/>
          </w:tcPr>
          <w:p w:rsidR="005C3022" w:rsidRPr="005C3022" w:rsidRDefault="005C3022" w:rsidP="005C3022">
            <w:pPr>
              <w:jc w:val="center"/>
              <w:rPr>
                <w:rFonts w:ascii="Garamond" w:hAnsi="Garamond"/>
                <w:b/>
              </w:rPr>
            </w:pPr>
            <w:r w:rsidRPr="005C3022">
              <w:rPr>
                <w:rFonts w:ascii="Garamond" w:hAnsi="Garamond"/>
                <w:b/>
              </w:rPr>
              <w:t>BREAK</w:t>
            </w:r>
          </w:p>
        </w:tc>
        <w:tc>
          <w:tcPr>
            <w:tcW w:w="2159" w:type="dxa"/>
            <w:shd w:val="clear" w:color="auto" w:fill="000000" w:themeFill="text1"/>
          </w:tcPr>
          <w:p w:rsidR="005C3022" w:rsidRPr="005C3022" w:rsidRDefault="005C3022" w:rsidP="005C3022">
            <w:pPr>
              <w:jc w:val="center"/>
              <w:rPr>
                <w:rFonts w:ascii="Garamond" w:hAnsi="Garamond"/>
                <w:b/>
              </w:rPr>
            </w:pPr>
            <w:r w:rsidRPr="005C3022">
              <w:rPr>
                <w:rFonts w:ascii="Garamond" w:hAnsi="Garamond"/>
                <w:b/>
              </w:rPr>
              <w:t>BREAK</w:t>
            </w:r>
          </w:p>
        </w:tc>
      </w:tr>
      <w:tr w:rsidR="00130C2A" w:rsidRPr="005C3022" w:rsidTr="005C3022">
        <w:tc>
          <w:tcPr>
            <w:tcW w:w="2158" w:type="dxa"/>
            <w:shd w:val="clear" w:color="auto" w:fill="000000" w:themeFill="text1"/>
          </w:tcPr>
          <w:p w:rsidR="00130C2A" w:rsidRPr="005C3022" w:rsidRDefault="00130C2A" w:rsidP="005C3022">
            <w:pPr>
              <w:jc w:val="center"/>
              <w:rPr>
                <w:rFonts w:ascii="Garamond" w:hAnsi="Garamond"/>
                <w:b/>
              </w:rPr>
            </w:pPr>
            <w:r w:rsidRPr="005C3022">
              <w:rPr>
                <w:rFonts w:ascii="Garamond" w:hAnsi="Garamond"/>
                <w:b/>
              </w:rPr>
              <w:t>1</w:t>
            </w:r>
            <w:r w:rsidR="005C3022">
              <w:rPr>
                <w:rFonts w:ascii="Garamond" w:hAnsi="Garamond"/>
                <w:b/>
              </w:rPr>
              <w:t>4</w:t>
            </w:r>
            <w:r w:rsidRPr="005C3022">
              <w:rPr>
                <w:rFonts w:ascii="Garamond" w:hAnsi="Garamond"/>
                <w:b/>
              </w:rPr>
              <w:t>.</w:t>
            </w:r>
            <w:r w:rsidR="005C3022">
              <w:rPr>
                <w:rFonts w:ascii="Garamond" w:hAnsi="Garamond"/>
                <w:b/>
              </w:rPr>
              <w:t>3</w:t>
            </w:r>
            <w:r w:rsidRPr="005C3022">
              <w:rPr>
                <w:rFonts w:ascii="Garamond" w:hAnsi="Garamond"/>
                <w:b/>
              </w:rPr>
              <w:t xml:space="preserve">0 – </w:t>
            </w:r>
            <w:r w:rsidRPr="005C3022">
              <w:rPr>
                <w:rFonts w:ascii="Garamond" w:hAnsi="Garamond"/>
                <w:b/>
              </w:rPr>
              <w:t>Lecture</w:t>
            </w:r>
          </w:p>
        </w:tc>
        <w:tc>
          <w:tcPr>
            <w:tcW w:w="2158" w:type="dxa"/>
          </w:tcPr>
          <w:p w:rsidR="00130C2A" w:rsidRPr="005C3022" w:rsidRDefault="00130C2A">
            <w:pPr>
              <w:rPr>
                <w:rFonts w:ascii="Garamond" w:hAnsi="Garamond"/>
              </w:rPr>
            </w:pPr>
            <w:r w:rsidRPr="005C3022">
              <w:rPr>
                <w:rFonts w:ascii="Garamond" w:hAnsi="Garamond"/>
              </w:rPr>
              <w:t>Water</w:t>
            </w:r>
          </w:p>
        </w:tc>
        <w:tc>
          <w:tcPr>
            <w:tcW w:w="2158" w:type="dxa"/>
          </w:tcPr>
          <w:p w:rsidR="00130C2A" w:rsidRPr="005C3022" w:rsidRDefault="00130C2A">
            <w:pPr>
              <w:rPr>
                <w:rFonts w:ascii="Garamond" w:hAnsi="Garamond"/>
              </w:rPr>
            </w:pPr>
            <w:r w:rsidRPr="005C3022">
              <w:rPr>
                <w:rFonts w:ascii="Garamond" w:hAnsi="Garamond"/>
              </w:rPr>
              <w:t>Fire</w:t>
            </w:r>
          </w:p>
        </w:tc>
        <w:tc>
          <w:tcPr>
            <w:tcW w:w="2158" w:type="dxa"/>
          </w:tcPr>
          <w:p w:rsidR="00130C2A" w:rsidRPr="005C3022" w:rsidRDefault="00130C2A">
            <w:pPr>
              <w:rPr>
                <w:rFonts w:ascii="Garamond" w:hAnsi="Garamond"/>
              </w:rPr>
            </w:pPr>
            <w:r w:rsidRPr="005C3022">
              <w:rPr>
                <w:rFonts w:ascii="Garamond" w:hAnsi="Garamond"/>
              </w:rPr>
              <w:t>Love</w:t>
            </w:r>
          </w:p>
        </w:tc>
        <w:tc>
          <w:tcPr>
            <w:tcW w:w="2159" w:type="dxa"/>
          </w:tcPr>
          <w:p w:rsidR="00130C2A" w:rsidRPr="005C3022" w:rsidRDefault="00130C2A">
            <w:pPr>
              <w:rPr>
                <w:rFonts w:ascii="Garamond" w:hAnsi="Garamond"/>
              </w:rPr>
            </w:pPr>
            <w:r w:rsidRPr="005C3022">
              <w:rPr>
                <w:rFonts w:ascii="Garamond" w:hAnsi="Garamond"/>
              </w:rPr>
              <w:t>Sound</w:t>
            </w:r>
          </w:p>
        </w:tc>
        <w:tc>
          <w:tcPr>
            <w:tcW w:w="2159" w:type="dxa"/>
          </w:tcPr>
          <w:p w:rsidR="00130C2A" w:rsidRPr="005C3022" w:rsidRDefault="00130C2A">
            <w:pPr>
              <w:rPr>
                <w:rFonts w:ascii="Garamond" w:hAnsi="Garamond"/>
              </w:rPr>
            </w:pPr>
            <w:r w:rsidRPr="005C3022">
              <w:rPr>
                <w:rFonts w:ascii="Garamond" w:hAnsi="Garamond"/>
              </w:rPr>
              <w:t>Light</w:t>
            </w:r>
          </w:p>
        </w:tc>
      </w:tr>
      <w:tr w:rsidR="00130C2A" w:rsidRPr="005C3022" w:rsidTr="005C3022">
        <w:tc>
          <w:tcPr>
            <w:tcW w:w="2158" w:type="dxa"/>
            <w:shd w:val="clear" w:color="auto" w:fill="000000" w:themeFill="text1"/>
          </w:tcPr>
          <w:p w:rsidR="005C3022" w:rsidRDefault="005C3022" w:rsidP="005C3022">
            <w:pPr>
              <w:jc w:val="center"/>
              <w:rPr>
                <w:rFonts w:ascii="Garamond" w:hAnsi="Garamond"/>
                <w:b/>
              </w:rPr>
            </w:pPr>
          </w:p>
          <w:p w:rsidR="00130C2A" w:rsidRPr="005C3022" w:rsidRDefault="00130C2A" w:rsidP="005C3022">
            <w:pPr>
              <w:jc w:val="center"/>
              <w:rPr>
                <w:rFonts w:ascii="Garamond" w:hAnsi="Garamond"/>
                <w:b/>
              </w:rPr>
            </w:pPr>
            <w:r w:rsidRPr="005C3022">
              <w:rPr>
                <w:rFonts w:ascii="Garamond" w:hAnsi="Garamond"/>
                <w:b/>
              </w:rPr>
              <w:t xml:space="preserve">15.00 – </w:t>
            </w:r>
            <w:r w:rsidRPr="005C3022">
              <w:rPr>
                <w:rFonts w:ascii="Garamond" w:hAnsi="Garamond"/>
                <w:b/>
              </w:rPr>
              <w:t>Reading Discussion</w:t>
            </w:r>
          </w:p>
        </w:tc>
        <w:tc>
          <w:tcPr>
            <w:tcW w:w="2158" w:type="dxa"/>
          </w:tcPr>
          <w:p w:rsidR="00130C2A" w:rsidRPr="005C3022" w:rsidRDefault="00130C2A" w:rsidP="009E53AC">
            <w:pPr>
              <w:rPr>
                <w:rFonts w:ascii="Garamond" w:hAnsi="Garamond"/>
              </w:rPr>
            </w:pPr>
            <w:proofErr w:type="spellStart"/>
            <w:r w:rsidRPr="005C3022">
              <w:rPr>
                <w:rFonts w:ascii="Garamond" w:hAnsi="Garamond"/>
              </w:rPr>
              <w:t>Parachin</w:t>
            </w:r>
            <w:proofErr w:type="spellEnd"/>
            <w:r w:rsidRPr="005C3022">
              <w:rPr>
                <w:rFonts w:ascii="Garamond" w:hAnsi="Garamond"/>
              </w:rPr>
              <w:t>, Thurman &amp; Weil</w:t>
            </w:r>
          </w:p>
          <w:p w:rsidR="00130C2A" w:rsidRPr="005C3022" w:rsidRDefault="00130C2A" w:rsidP="009E53AC">
            <w:pPr>
              <w:rPr>
                <w:rFonts w:ascii="Garamond" w:hAnsi="Garamond"/>
              </w:rPr>
            </w:pPr>
          </w:p>
          <w:p w:rsidR="00130C2A" w:rsidRPr="005C3022" w:rsidRDefault="00130C2A" w:rsidP="009E53AC">
            <w:pPr>
              <w:rPr>
                <w:rFonts w:ascii="Garamond" w:hAnsi="Garamond"/>
              </w:rPr>
            </w:pPr>
            <w:r w:rsidRPr="005C3022">
              <w:rPr>
                <w:rFonts w:ascii="Garamond" w:hAnsi="Garamond"/>
              </w:rPr>
              <w:t>Holmes, Preface, Introduction &amp; Chapter 1</w:t>
            </w:r>
          </w:p>
          <w:p w:rsidR="00130C2A" w:rsidRPr="005C3022" w:rsidRDefault="00130C2A" w:rsidP="009E53AC">
            <w:pPr>
              <w:rPr>
                <w:rFonts w:ascii="Garamond" w:hAnsi="Garamond"/>
              </w:rPr>
            </w:pPr>
          </w:p>
          <w:p w:rsidR="00130C2A" w:rsidRPr="005C3022" w:rsidRDefault="00130C2A" w:rsidP="009E53AC">
            <w:pPr>
              <w:rPr>
                <w:rFonts w:ascii="Garamond" w:hAnsi="Garamond"/>
              </w:rPr>
            </w:pPr>
            <w:proofErr w:type="spellStart"/>
            <w:r w:rsidRPr="005C3022">
              <w:rPr>
                <w:rFonts w:ascii="Garamond" w:hAnsi="Garamond"/>
              </w:rPr>
              <w:t>Vennard</w:t>
            </w:r>
            <w:proofErr w:type="spellEnd"/>
            <w:r w:rsidRPr="005C3022">
              <w:rPr>
                <w:rFonts w:ascii="Garamond" w:hAnsi="Garamond"/>
              </w:rPr>
              <w:t>, Preface &amp; Chapter 1</w:t>
            </w:r>
          </w:p>
        </w:tc>
        <w:tc>
          <w:tcPr>
            <w:tcW w:w="2158" w:type="dxa"/>
          </w:tcPr>
          <w:p w:rsidR="00130C2A" w:rsidRPr="005C3022" w:rsidRDefault="00130C2A" w:rsidP="009E53AC">
            <w:pPr>
              <w:rPr>
                <w:rFonts w:ascii="Garamond" w:hAnsi="Garamond"/>
              </w:rPr>
            </w:pPr>
            <w:proofErr w:type="spellStart"/>
            <w:r w:rsidRPr="005C3022">
              <w:rPr>
                <w:rFonts w:ascii="Garamond" w:hAnsi="Garamond"/>
              </w:rPr>
              <w:t>Parachin</w:t>
            </w:r>
            <w:proofErr w:type="spellEnd"/>
            <w:r w:rsidRPr="005C3022">
              <w:rPr>
                <w:rFonts w:ascii="Garamond" w:hAnsi="Garamond"/>
              </w:rPr>
              <w:t xml:space="preserve">, </w:t>
            </w:r>
            <w:r w:rsidRPr="005C3022">
              <w:rPr>
                <w:rFonts w:ascii="Garamond" w:hAnsi="Garamond"/>
              </w:rPr>
              <w:t>Wiesel</w:t>
            </w:r>
            <w:r w:rsidRPr="005C3022">
              <w:rPr>
                <w:rFonts w:ascii="Garamond" w:hAnsi="Garamond"/>
              </w:rPr>
              <w:t xml:space="preserve"> &amp; </w:t>
            </w:r>
            <w:r w:rsidRPr="005C3022">
              <w:rPr>
                <w:rFonts w:ascii="Garamond" w:hAnsi="Garamond"/>
              </w:rPr>
              <w:t>Edelman</w:t>
            </w:r>
          </w:p>
          <w:p w:rsidR="00130C2A" w:rsidRPr="005C3022" w:rsidRDefault="00130C2A" w:rsidP="009E53AC">
            <w:pPr>
              <w:rPr>
                <w:rFonts w:ascii="Garamond" w:hAnsi="Garamond"/>
              </w:rPr>
            </w:pPr>
          </w:p>
          <w:p w:rsidR="00130C2A" w:rsidRPr="005C3022" w:rsidRDefault="00130C2A" w:rsidP="009E53AC">
            <w:pPr>
              <w:rPr>
                <w:rFonts w:ascii="Garamond" w:hAnsi="Garamond"/>
              </w:rPr>
            </w:pPr>
            <w:r w:rsidRPr="005C3022">
              <w:rPr>
                <w:rFonts w:ascii="Garamond" w:hAnsi="Garamond"/>
              </w:rPr>
              <w:t xml:space="preserve">Holmes, </w:t>
            </w:r>
            <w:r w:rsidRPr="005C3022">
              <w:rPr>
                <w:rFonts w:ascii="Garamond" w:hAnsi="Garamond"/>
              </w:rPr>
              <w:t>Chapter</w:t>
            </w:r>
            <w:r w:rsidRPr="005C3022">
              <w:rPr>
                <w:rFonts w:ascii="Garamond" w:hAnsi="Garamond"/>
              </w:rPr>
              <w:t>s</w:t>
            </w:r>
            <w:r w:rsidRPr="005C3022">
              <w:rPr>
                <w:rFonts w:ascii="Garamond" w:hAnsi="Garamond"/>
              </w:rPr>
              <w:t xml:space="preserve"> 2 &amp; 3</w:t>
            </w:r>
          </w:p>
          <w:p w:rsidR="00130C2A" w:rsidRPr="005C3022" w:rsidRDefault="00130C2A" w:rsidP="009E53AC">
            <w:pPr>
              <w:rPr>
                <w:rFonts w:ascii="Garamond" w:hAnsi="Garamond"/>
              </w:rPr>
            </w:pPr>
          </w:p>
          <w:p w:rsidR="00130C2A" w:rsidRPr="005C3022" w:rsidRDefault="00130C2A" w:rsidP="009E53AC">
            <w:pPr>
              <w:rPr>
                <w:rFonts w:ascii="Garamond" w:hAnsi="Garamond"/>
              </w:rPr>
            </w:pPr>
          </w:p>
          <w:p w:rsidR="00130C2A" w:rsidRPr="005C3022" w:rsidRDefault="00130C2A" w:rsidP="009E53AC">
            <w:pPr>
              <w:rPr>
                <w:rFonts w:ascii="Garamond" w:hAnsi="Garamond"/>
              </w:rPr>
            </w:pPr>
            <w:proofErr w:type="spellStart"/>
            <w:r w:rsidRPr="005C3022">
              <w:rPr>
                <w:rFonts w:ascii="Garamond" w:hAnsi="Garamond"/>
              </w:rPr>
              <w:t>Vennard</w:t>
            </w:r>
            <w:proofErr w:type="spellEnd"/>
            <w:r w:rsidRPr="005C3022">
              <w:rPr>
                <w:rFonts w:ascii="Garamond" w:hAnsi="Garamond"/>
              </w:rPr>
              <w:t>, Chapter</w:t>
            </w:r>
            <w:r w:rsidRPr="005C3022">
              <w:rPr>
                <w:rFonts w:ascii="Garamond" w:hAnsi="Garamond"/>
              </w:rPr>
              <w:t>s</w:t>
            </w:r>
            <w:r w:rsidRPr="005C3022">
              <w:rPr>
                <w:rFonts w:ascii="Garamond" w:hAnsi="Garamond"/>
              </w:rPr>
              <w:t xml:space="preserve"> </w:t>
            </w:r>
            <w:r w:rsidRPr="005C3022">
              <w:rPr>
                <w:rFonts w:ascii="Garamond" w:hAnsi="Garamond"/>
              </w:rPr>
              <w:t xml:space="preserve">2 </w:t>
            </w:r>
            <w:r w:rsidRPr="005C3022">
              <w:rPr>
                <w:rFonts w:ascii="Garamond" w:hAnsi="Garamond"/>
              </w:rPr>
              <w:t xml:space="preserve">&amp; </w:t>
            </w:r>
            <w:r w:rsidRPr="005C3022">
              <w:rPr>
                <w:rFonts w:ascii="Garamond" w:hAnsi="Garamond"/>
              </w:rPr>
              <w:t>3</w:t>
            </w:r>
          </w:p>
        </w:tc>
        <w:tc>
          <w:tcPr>
            <w:tcW w:w="2158" w:type="dxa"/>
          </w:tcPr>
          <w:p w:rsidR="00130C2A" w:rsidRPr="005C3022" w:rsidRDefault="00130C2A" w:rsidP="00130C2A">
            <w:pPr>
              <w:rPr>
                <w:rFonts w:ascii="Garamond" w:hAnsi="Garamond"/>
              </w:rPr>
            </w:pPr>
            <w:proofErr w:type="spellStart"/>
            <w:r w:rsidRPr="005C3022">
              <w:rPr>
                <w:rFonts w:ascii="Garamond" w:hAnsi="Garamond"/>
              </w:rPr>
              <w:t>Parachin</w:t>
            </w:r>
            <w:proofErr w:type="spellEnd"/>
            <w:r w:rsidRPr="005C3022">
              <w:rPr>
                <w:rFonts w:ascii="Garamond" w:hAnsi="Garamond"/>
              </w:rPr>
              <w:t xml:space="preserve">, </w:t>
            </w:r>
            <w:r w:rsidRPr="005C3022">
              <w:rPr>
                <w:rFonts w:ascii="Garamond" w:hAnsi="Garamond"/>
              </w:rPr>
              <w:t>Hahn</w:t>
            </w:r>
            <w:r w:rsidRPr="005C3022">
              <w:rPr>
                <w:rFonts w:ascii="Garamond" w:hAnsi="Garamond"/>
              </w:rPr>
              <w:t xml:space="preserve"> &amp; </w:t>
            </w:r>
            <w:proofErr w:type="spellStart"/>
            <w:r w:rsidRPr="005C3022">
              <w:rPr>
                <w:rFonts w:ascii="Garamond" w:hAnsi="Garamond"/>
              </w:rPr>
              <w:t>Menchú</w:t>
            </w:r>
            <w:proofErr w:type="spellEnd"/>
          </w:p>
          <w:p w:rsidR="00130C2A" w:rsidRPr="005C3022" w:rsidRDefault="00130C2A" w:rsidP="00130C2A">
            <w:pPr>
              <w:rPr>
                <w:rFonts w:ascii="Garamond" w:hAnsi="Garamond"/>
              </w:rPr>
            </w:pPr>
          </w:p>
          <w:p w:rsidR="00130C2A" w:rsidRPr="005C3022" w:rsidRDefault="00130C2A" w:rsidP="00130C2A">
            <w:pPr>
              <w:rPr>
                <w:rFonts w:ascii="Garamond" w:hAnsi="Garamond"/>
              </w:rPr>
            </w:pPr>
            <w:r w:rsidRPr="005C3022">
              <w:rPr>
                <w:rFonts w:ascii="Garamond" w:hAnsi="Garamond"/>
              </w:rPr>
              <w:t>Holmes, Chapter</w:t>
            </w:r>
            <w:r w:rsidRPr="005C3022">
              <w:rPr>
                <w:rFonts w:ascii="Garamond" w:hAnsi="Garamond"/>
              </w:rPr>
              <w:t>s</w:t>
            </w:r>
            <w:r w:rsidRPr="005C3022">
              <w:rPr>
                <w:rFonts w:ascii="Garamond" w:hAnsi="Garamond"/>
              </w:rPr>
              <w:t xml:space="preserve"> </w:t>
            </w:r>
            <w:r w:rsidRPr="005C3022">
              <w:rPr>
                <w:rFonts w:ascii="Garamond" w:hAnsi="Garamond"/>
              </w:rPr>
              <w:t>4</w:t>
            </w:r>
            <w:r w:rsidRPr="005C3022">
              <w:rPr>
                <w:rFonts w:ascii="Garamond" w:hAnsi="Garamond"/>
              </w:rPr>
              <w:t xml:space="preserve"> &amp; </w:t>
            </w:r>
            <w:r w:rsidRPr="005C3022">
              <w:rPr>
                <w:rFonts w:ascii="Garamond" w:hAnsi="Garamond"/>
              </w:rPr>
              <w:t>5</w:t>
            </w:r>
          </w:p>
          <w:p w:rsidR="00130C2A" w:rsidRPr="005C3022" w:rsidRDefault="00130C2A" w:rsidP="009E53AC">
            <w:pPr>
              <w:rPr>
                <w:rFonts w:ascii="Garamond" w:hAnsi="Garamond"/>
              </w:rPr>
            </w:pPr>
          </w:p>
          <w:p w:rsidR="00130C2A" w:rsidRPr="005C3022" w:rsidRDefault="00130C2A" w:rsidP="009E53AC">
            <w:pPr>
              <w:rPr>
                <w:rFonts w:ascii="Garamond" w:hAnsi="Garamond"/>
              </w:rPr>
            </w:pPr>
          </w:p>
          <w:p w:rsidR="00130C2A" w:rsidRPr="005C3022" w:rsidRDefault="00130C2A" w:rsidP="009E53AC">
            <w:pPr>
              <w:rPr>
                <w:rFonts w:ascii="Garamond" w:hAnsi="Garamond"/>
              </w:rPr>
            </w:pPr>
            <w:proofErr w:type="spellStart"/>
            <w:r w:rsidRPr="005C3022">
              <w:rPr>
                <w:rFonts w:ascii="Garamond" w:hAnsi="Garamond"/>
              </w:rPr>
              <w:t>Vennard</w:t>
            </w:r>
            <w:proofErr w:type="spellEnd"/>
            <w:r w:rsidRPr="005C3022">
              <w:rPr>
                <w:rFonts w:ascii="Garamond" w:hAnsi="Garamond"/>
              </w:rPr>
              <w:t>, Chapter</w:t>
            </w:r>
            <w:r w:rsidRPr="005C3022">
              <w:rPr>
                <w:rFonts w:ascii="Garamond" w:hAnsi="Garamond"/>
              </w:rPr>
              <w:t>s</w:t>
            </w:r>
            <w:r w:rsidRPr="005C3022">
              <w:rPr>
                <w:rFonts w:ascii="Garamond" w:hAnsi="Garamond"/>
              </w:rPr>
              <w:t xml:space="preserve"> </w:t>
            </w:r>
            <w:r w:rsidRPr="005C3022">
              <w:rPr>
                <w:rFonts w:ascii="Garamond" w:hAnsi="Garamond"/>
              </w:rPr>
              <w:t>4</w:t>
            </w:r>
            <w:r w:rsidRPr="005C3022">
              <w:rPr>
                <w:rFonts w:ascii="Garamond" w:hAnsi="Garamond"/>
              </w:rPr>
              <w:t xml:space="preserve"> &amp; </w:t>
            </w:r>
            <w:r w:rsidRPr="005C3022">
              <w:rPr>
                <w:rFonts w:ascii="Garamond" w:hAnsi="Garamond"/>
              </w:rPr>
              <w:t>5</w:t>
            </w:r>
          </w:p>
        </w:tc>
        <w:tc>
          <w:tcPr>
            <w:tcW w:w="2159" w:type="dxa"/>
          </w:tcPr>
          <w:p w:rsidR="00130C2A" w:rsidRPr="005C3022" w:rsidRDefault="00130C2A" w:rsidP="00130C2A">
            <w:pPr>
              <w:rPr>
                <w:rFonts w:ascii="Garamond" w:hAnsi="Garamond"/>
              </w:rPr>
            </w:pPr>
            <w:proofErr w:type="spellStart"/>
            <w:r w:rsidRPr="005C3022">
              <w:rPr>
                <w:rFonts w:ascii="Garamond" w:hAnsi="Garamond"/>
              </w:rPr>
              <w:t>Parachin</w:t>
            </w:r>
            <w:proofErr w:type="spellEnd"/>
            <w:r w:rsidRPr="005C3022">
              <w:rPr>
                <w:rFonts w:ascii="Garamond" w:hAnsi="Garamond"/>
              </w:rPr>
              <w:t xml:space="preserve">, </w:t>
            </w:r>
            <w:r w:rsidRPr="005C3022">
              <w:rPr>
                <w:rFonts w:ascii="Garamond" w:hAnsi="Garamond"/>
              </w:rPr>
              <w:t>Deloria</w:t>
            </w:r>
            <w:r w:rsidRPr="005C3022">
              <w:rPr>
                <w:rFonts w:ascii="Garamond" w:hAnsi="Garamond"/>
              </w:rPr>
              <w:t xml:space="preserve"> &amp; </w:t>
            </w:r>
            <w:r w:rsidRPr="005C3022">
              <w:rPr>
                <w:rFonts w:ascii="Garamond" w:hAnsi="Garamond"/>
              </w:rPr>
              <w:t>Macy</w:t>
            </w:r>
          </w:p>
          <w:p w:rsidR="00130C2A" w:rsidRPr="005C3022" w:rsidRDefault="00130C2A" w:rsidP="009E53AC">
            <w:pPr>
              <w:rPr>
                <w:rFonts w:ascii="Garamond" w:hAnsi="Garamond"/>
              </w:rPr>
            </w:pPr>
          </w:p>
          <w:p w:rsidR="00130C2A" w:rsidRPr="005C3022" w:rsidRDefault="00130C2A" w:rsidP="009E53AC">
            <w:pPr>
              <w:rPr>
                <w:rFonts w:ascii="Garamond" w:hAnsi="Garamond"/>
              </w:rPr>
            </w:pPr>
            <w:r w:rsidRPr="005C3022">
              <w:rPr>
                <w:rFonts w:ascii="Garamond" w:hAnsi="Garamond"/>
              </w:rPr>
              <w:t>Holmes</w:t>
            </w:r>
            <w:r w:rsidRPr="005C3022">
              <w:rPr>
                <w:rFonts w:ascii="Garamond" w:hAnsi="Garamond"/>
              </w:rPr>
              <w:t>, Chapters 6 &amp; 7</w:t>
            </w:r>
            <w:r w:rsidRPr="005C3022">
              <w:rPr>
                <w:rFonts w:ascii="Garamond" w:hAnsi="Garamond"/>
              </w:rPr>
              <w:t xml:space="preserve"> </w:t>
            </w:r>
          </w:p>
          <w:p w:rsidR="00130C2A" w:rsidRPr="005C3022" w:rsidRDefault="00130C2A" w:rsidP="009E53AC">
            <w:pPr>
              <w:rPr>
                <w:rFonts w:ascii="Garamond" w:hAnsi="Garamond"/>
              </w:rPr>
            </w:pPr>
          </w:p>
          <w:p w:rsidR="00130C2A" w:rsidRPr="005C3022" w:rsidRDefault="00130C2A" w:rsidP="009E53AC">
            <w:pPr>
              <w:rPr>
                <w:rFonts w:ascii="Garamond" w:hAnsi="Garamond"/>
              </w:rPr>
            </w:pPr>
          </w:p>
          <w:p w:rsidR="00130C2A" w:rsidRPr="005C3022" w:rsidRDefault="00130C2A" w:rsidP="009E53AC">
            <w:pPr>
              <w:rPr>
                <w:rFonts w:ascii="Garamond" w:hAnsi="Garamond"/>
              </w:rPr>
            </w:pPr>
            <w:proofErr w:type="spellStart"/>
            <w:r w:rsidRPr="005C3022">
              <w:rPr>
                <w:rFonts w:ascii="Garamond" w:hAnsi="Garamond"/>
              </w:rPr>
              <w:t>Vennard</w:t>
            </w:r>
            <w:proofErr w:type="spellEnd"/>
            <w:r w:rsidRPr="005C3022">
              <w:rPr>
                <w:rFonts w:ascii="Garamond" w:hAnsi="Garamond"/>
              </w:rPr>
              <w:t>, Chapters 6 &amp; 7</w:t>
            </w:r>
          </w:p>
        </w:tc>
        <w:tc>
          <w:tcPr>
            <w:tcW w:w="2159" w:type="dxa"/>
          </w:tcPr>
          <w:p w:rsidR="00130C2A" w:rsidRPr="005C3022" w:rsidRDefault="00130C2A" w:rsidP="00130C2A">
            <w:pPr>
              <w:rPr>
                <w:rFonts w:ascii="Garamond" w:hAnsi="Garamond"/>
              </w:rPr>
            </w:pPr>
            <w:proofErr w:type="spellStart"/>
            <w:r w:rsidRPr="005C3022">
              <w:rPr>
                <w:rFonts w:ascii="Garamond" w:hAnsi="Garamond"/>
              </w:rPr>
              <w:t>Parachin</w:t>
            </w:r>
            <w:proofErr w:type="spellEnd"/>
            <w:r w:rsidRPr="005C3022">
              <w:rPr>
                <w:rFonts w:ascii="Garamond" w:hAnsi="Garamond"/>
              </w:rPr>
              <w:t xml:space="preserve">, </w:t>
            </w:r>
            <w:proofErr w:type="spellStart"/>
            <w:r w:rsidRPr="005C3022">
              <w:rPr>
                <w:rFonts w:ascii="Garamond" w:hAnsi="Garamond"/>
              </w:rPr>
              <w:t>Tangore</w:t>
            </w:r>
            <w:proofErr w:type="spellEnd"/>
            <w:r w:rsidRPr="005C3022">
              <w:rPr>
                <w:rFonts w:ascii="Garamond" w:hAnsi="Garamond"/>
              </w:rPr>
              <w:t xml:space="preserve"> &amp; </w:t>
            </w:r>
            <w:r w:rsidRPr="005C3022">
              <w:rPr>
                <w:rFonts w:ascii="Garamond" w:hAnsi="Garamond"/>
              </w:rPr>
              <w:t>Day</w:t>
            </w:r>
          </w:p>
          <w:p w:rsidR="00130C2A" w:rsidRPr="005C3022" w:rsidRDefault="00130C2A" w:rsidP="009E53AC">
            <w:pPr>
              <w:rPr>
                <w:rFonts w:ascii="Garamond" w:hAnsi="Garamond"/>
              </w:rPr>
            </w:pPr>
          </w:p>
          <w:p w:rsidR="00130C2A" w:rsidRPr="005C3022" w:rsidRDefault="00130C2A" w:rsidP="009E53AC">
            <w:pPr>
              <w:rPr>
                <w:rFonts w:ascii="Garamond" w:hAnsi="Garamond"/>
              </w:rPr>
            </w:pPr>
            <w:r w:rsidRPr="005C3022">
              <w:rPr>
                <w:rFonts w:ascii="Garamond" w:hAnsi="Garamond"/>
              </w:rPr>
              <w:t>Holmes, Chapter</w:t>
            </w:r>
            <w:r w:rsidRPr="005C3022">
              <w:rPr>
                <w:rFonts w:ascii="Garamond" w:hAnsi="Garamond"/>
              </w:rPr>
              <w:t xml:space="preserve"> 8</w:t>
            </w:r>
            <w:r w:rsidRPr="005C3022">
              <w:rPr>
                <w:rFonts w:ascii="Garamond" w:hAnsi="Garamond"/>
              </w:rPr>
              <w:t xml:space="preserve"> &amp; </w:t>
            </w:r>
            <w:r w:rsidRPr="005C3022">
              <w:rPr>
                <w:rFonts w:ascii="Garamond" w:hAnsi="Garamond"/>
              </w:rPr>
              <w:t>Conclusion</w:t>
            </w:r>
          </w:p>
          <w:p w:rsidR="00130C2A" w:rsidRPr="005C3022" w:rsidRDefault="00130C2A" w:rsidP="009E53AC">
            <w:pPr>
              <w:rPr>
                <w:rFonts w:ascii="Garamond" w:hAnsi="Garamond"/>
              </w:rPr>
            </w:pPr>
          </w:p>
          <w:p w:rsidR="00130C2A" w:rsidRPr="005C3022" w:rsidRDefault="00130C2A" w:rsidP="009E53AC">
            <w:pPr>
              <w:rPr>
                <w:rFonts w:ascii="Garamond" w:hAnsi="Garamond"/>
              </w:rPr>
            </w:pPr>
          </w:p>
          <w:p w:rsidR="00130C2A" w:rsidRPr="005C3022" w:rsidRDefault="00130C2A" w:rsidP="009E53AC">
            <w:pPr>
              <w:rPr>
                <w:rFonts w:ascii="Garamond" w:hAnsi="Garamond"/>
              </w:rPr>
            </w:pPr>
            <w:proofErr w:type="spellStart"/>
            <w:r w:rsidRPr="005C3022">
              <w:rPr>
                <w:rFonts w:ascii="Garamond" w:hAnsi="Garamond"/>
              </w:rPr>
              <w:t>Vennard</w:t>
            </w:r>
            <w:proofErr w:type="spellEnd"/>
            <w:r w:rsidRPr="005C3022">
              <w:rPr>
                <w:rFonts w:ascii="Garamond" w:hAnsi="Garamond"/>
              </w:rPr>
              <w:t>, Afterword</w:t>
            </w:r>
          </w:p>
        </w:tc>
      </w:tr>
      <w:tr w:rsidR="00130C2A" w:rsidRPr="005C3022" w:rsidTr="005C3022">
        <w:tc>
          <w:tcPr>
            <w:tcW w:w="2158" w:type="dxa"/>
            <w:shd w:val="clear" w:color="auto" w:fill="000000" w:themeFill="text1"/>
          </w:tcPr>
          <w:p w:rsidR="00130C2A" w:rsidRPr="005C3022" w:rsidRDefault="00130C2A" w:rsidP="005C3022">
            <w:pPr>
              <w:jc w:val="center"/>
              <w:rPr>
                <w:rFonts w:ascii="Garamond" w:hAnsi="Garamond"/>
                <w:b/>
              </w:rPr>
            </w:pPr>
            <w:r w:rsidRPr="005C3022">
              <w:rPr>
                <w:rFonts w:ascii="Garamond" w:hAnsi="Garamond"/>
                <w:b/>
              </w:rPr>
              <w:t>Notes:</w:t>
            </w:r>
          </w:p>
        </w:tc>
        <w:tc>
          <w:tcPr>
            <w:tcW w:w="2158" w:type="dxa"/>
          </w:tcPr>
          <w:p w:rsidR="00130C2A" w:rsidRPr="005C3022" w:rsidRDefault="005C3022">
            <w:pPr>
              <w:rPr>
                <w:rFonts w:ascii="Garamond" w:hAnsi="Garamond"/>
              </w:rPr>
            </w:pPr>
            <w:r w:rsidRPr="005C3022">
              <w:rPr>
                <w:rFonts w:ascii="Garamond" w:hAnsi="Garamond"/>
              </w:rPr>
              <w:t>There will be a pre-gathering lecture on “Earth”</w:t>
            </w:r>
          </w:p>
        </w:tc>
        <w:tc>
          <w:tcPr>
            <w:tcW w:w="2158" w:type="dxa"/>
          </w:tcPr>
          <w:p w:rsidR="00130C2A" w:rsidRPr="005C3022" w:rsidRDefault="00130C2A">
            <w:pPr>
              <w:rPr>
                <w:rFonts w:ascii="Garamond" w:hAnsi="Garamond"/>
              </w:rPr>
            </w:pPr>
          </w:p>
        </w:tc>
        <w:tc>
          <w:tcPr>
            <w:tcW w:w="2158" w:type="dxa"/>
          </w:tcPr>
          <w:p w:rsidR="00130C2A" w:rsidRPr="005C3022" w:rsidRDefault="00130C2A">
            <w:pPr>
              <w:rPr>
                <w:rFonts w:ascii="Garamond" w:hAnsi="Garamond"/>
              </w:rPr>
            </w:pPr>
          </w:p>
        </w:tc>
        <w:tc>
          <w:tcPr>
            <w:tcW w:w="2159" w:type="dxa"/>
          </w:tcPr>
          <w:p w:rsidR="00130C2A" w:rsidRPr="005C3022" w:rsidRDefault="00130C2A">
            <w:pPr>
              <w:rPr>
                <w:rFonts w:ascii="Garamond" w:hAnsi="Garamond"/>
              </w:rPr>
            </w:pPr>
          </w:p>
        </w:tc>
        <w:tc>
          <w:tcPr>
            <w:tcW w:w="2159" w:type="dxa"/>
          </w:tcPr>
          <w:p w:rsidR="00130C2A" w:rsidRPr="005C3022" w:rsidRDefault="005C3022">
            <w:pPr>
              <w:rPr>
                <w:rFonts w:ascii="Garamond" w:hAnsi="Garamond"/>
              </w:rPr>
            </w:pPr>
            <w:r w:rsidRPr="005C3022">
              <w:rPr>
                <w:rFonts w:ascii="Garamond" w:hAnsi="Garamond"/>
              </w:rPr>
              <w:t>There will be a post-gathering lecture on “Thought”</w:t>
            </w:r>
          </w:p>
        </w:tc>
      </w:tr>
    </w:tbl>
    <w:p w:rsidR="00130C2A" w:rsidRDefault="00130C2A"/>
    <w:p w:rsidR="00130C2A" w:rsidRPr="00130C2A" w:rsidRDefault="00130C2A">
      <w:pPr>
        <w:rPr>
          <w:rFonts w:ascii="Garamond" w:hAnsi="Garamond"/>
        </w:rPr>
      </w:pPr>
    </w:p>
    <w:sectPr w:rsidR="00130C2A" w:rsidRPr="00130C2A" w:rsidSect="00130C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82E"/>
    <w:multiLevelType w:val="hybridMultilevel"/>
    <w:tmpl w:val="5D82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061F3"/>
    <w:multiLevelType w:val="hybridMultilevel"/>
    <w:tmpl w:val="7B9A35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0E0449"/>
    <w:multiLevelType w:val="hybridMultilevel"/>
    <w:tmpl w:val="3894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74692"/>
    <w:multiLevelType w:val="hybridMultilevel"/>
    <w:tmpl w:val="6AEA0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342E7"/>
    <w:multiLevelType w:val="hybridMultilevel"/>
    <w:tmpl w:val="ADA06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2A"/>
    <w:rsid w:val="00130C2A"/>
    <w:rsid w:val="001E34CF"/>
    <w:rsid w:val="00210E77"/>
    <w:rsid w:val="004315DC"/>
    <w:rsid w:val="004B18A4"/>
    <w:rsid w:val="005C3022"/>
    <w:rsid w:val="0065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B14B"/>
  <w15:chartTrackingRefBased/>
  <w15:docId w15:val="{3CD03F50-7FA9-1842-B0C6-C3F6D97B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510E1"/>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510E1"/>
    <w:rPr>
      <w:rFonts w:ascii="Times New Roman" w:eastAsia="Times New Roman" w:hAnsi="Times New Roman" w:cs="Times New Roman"/>
      <w:szCs w:val="20"/>
    </w:rPr>
  </w:style>
  <w:style w:type="paragraph" w:styleId="ListParagraph">
    <w:name w:val="List Paragraph"/>
    <w:basedOn w:val="Normal"/>
    <w:uiPriority w:val="34"/>
    <w:qFormat/>
    <w:rsid w:val="006510E1"/>
    <w:pPr>
      <w:ind w:left="720"/>
      <w:contextualSpacing/>
    </w:pPr>
    <w:rPr>
      <w:rFonts w:ascii="Garamond" w:eastAsia="Cambria" w:hAnsi="Garamond" w:cs="Times New Roman"/>
    </w:rPr>
  </w:style>
  <w:style w:type="character" w:styleId="Hyperlink">
    <w:name w:val="Hyperlink"/>
    <w:basedOn w:val="DefaultParagraphFont"/>
    <w:uiPriority w:val="99"/>
    <w:unhideWhenUsed/>
    <w:rsid w:val="00651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6747">
      <w:bodyDiv w:val="1"/>
      <w:marLeft w:val="0"/>
      <w:marRight w:val="0"/>
      <w:marTop w:val="0"/>
      <w:marBottom w:val="0"/>
      <w:divBdr>
        <w:top w:val="none" w:sz="0" w:space="0" w:color="auto"/>
        <w:left w:val="none" w:sz="0" w:space="0" w:color="auto"/>
        <w:bottom w:val="none" w:sz="0" w:space="0" w:color="auto"/>
        <w:right w:val="none" w:sz="0" w:space="0" w:color="auto"/>
      </w:divBdr>
      <w:divsChild>
        <w:div w:id="720634791">
          <w:marLeft w:val="0"/>
          <w:marRight w:val="0"/>
          <w:marTop w:val="0"/>
          <w:marBottom w:val="0"/>
          <w:divBdr>
            <w:top w:val="none" w:sz="0" w:space="0" w:color="auto"/>
            <w:left w:val="none" w:sz="0" w:space="0" w:color="auto"/>
            <w:bottom w:val="none" w:sz="0" w:space="0" w:color="auto"/>
            <w:right w:val="none" w:sz="0" w:space="0" w:color="auto"/>
          </w:divBdr>
          <w:divsChild>
            <w:div w:id="14347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017">
      <w:bodyDiv w:val="1"/>
      <w:marLeft w:val="0"/>
      <w:marRight w:val="0"/>
      <w:marTop w:val="0"/>
      <w:marBottom w:val="0"/>
      <w:divBdr>
        <w:top w:val="none" w:sz="0" w:space="0" w:color="auto"/>
        <w:left w:val="none" w:sz="0" w:space="0" w:color="auto"/>
        <w:bottom w:val="none" w:sz="0" w:space="0" w:color="auto"/>
        <w:right w:val="none" w:sz="0" w:space="0" w:color="auto"/>
      </w:divBdr>
      <w:divsChild>
        <w:div w:id="610207390">
          <w:marLeft w:val="0"/>
          <w:marRight w:val="0"/>
          <w:marTop w:val="0"/>
          <w:marBottom w:val="0"/>
          <w:divBdr>
            <w:top w:val="none" w:sz="0" w:space="0" w:color="auto"/>
            <w:left w:val="none" w:sz="0" w:space="0" w:color="auto"/>
            <w:bottom w:val="none" w:sz="0" w:space="0" w:color="auto"/>
            <w:right w:val="none" w:sz="0" w:space="0" w:color="auto"/>
          </w:divBdr>
          <w:divsChild>
            <w:div w:id="1260217051">
              <w:marLeft w:val="0"/>
              <w:marRight w:val="0"/>
              <w:marTop w:val="0"/>
              <w:marBottom w:val="0"/>
              <w:divBdr>
                <w:top w:val="none" w:sz="0" w:space="0" w:color="auto"/>
                <w:left w:val="none" w:sz="0" w:space="0" w:color="auto"/>
                <w:bottom w:val="none" w:sz="0" w:space="0" w:color="auto"/>
                <w:right w:val="none" w:sz="0" w:space="0" w:color="auto"/>
              </w:divBdr>
            </w:div>
            <w:div w:id="229004014">
              <w:marLeft w:val="0"/>
              <w:marRight w:val="0"/>
              <w:marTop w:val="0"/>
              <w:marBottom w:val="0"/>
              <w:divBdr>
                <w:top w:val="none" w:sz="0" w:space="0" w:color="auto"/>
                <w:left w:val="none" w:sz="0" w:space="0" w:color="auto"/>
                <w:bottom w:val="none" w:sz="0" w:space="0" w:color="auto"/>
                <w:right w:val="none" w:sz="0" w:space="0" w:color="auto"/>
              </w:divBdr>
            </w:div>
            <w:div w:id="95365148">
              <w:marLeft w:val="0"/>
              <w:marRight w:val="0"/>
              <w:marTop w:val="0"/>
              <w:marBottom w:val="0"/>
              <w:divBdr>
                <w:top w:val="none" w:sz="0" w:space="0" w:color="auto"/>
                <w:left w:val="none" w:sz="0" w:space="0" w:color="auto"/>
                <w:bottom w:val="none" w:sz="0" w:space="0" w:color="auto"/>
                <w:right w:val="none" w:sz="0" w:space="0" w:color="auto"/>
              </w:divBdr>
            </w:div>
            <w:div w:id="1175800063">
              <w:marLeft w:val="0"/>
              <w:marRight w:val="0"/>
              <w:marTop w:val="0"/>
              <w:marBottom w:val="0"/>
              <w:divBdr>
                <w:top w:val="none" w:sz="0" w:space="0" w:color="auto"/>
                <w:left w:val="none" w:sz="0" w:space="0" w:color="auto"/>
                <w:bottom w:val="none" w:sz="0" w:space="0" w:color="auto"/>
                <w:right w:val="none" w:sz="0" w:space="0" w:color="auto"/>
              </w:divBdr>
            </w:div>
            <w:div w:id="1807772006">
              <w:marLeft w:val="0"/>
              <w:marRight w:val="0"/>
              <w:marTop w:val="0"/>
              <w:marBottom w:val="0"/>
              <w:divBdr>
                <w:top w:val="none" w:sz="0" w:space="0" w:color="auto"/>
                <w:left w:val="none" w:sz="0" w:space="0" w:color="auto"/>
                <w:bottom w:val="none" w:sz="0" w:space="0" w:color="auto"/>
                <w:right w:val="none" w:sz="0" w:space="0" w:color="auto"/>
              </w:divBdr>
            </w:div>
            <w:div w:id="212355250">
              <w:marLeft w:val="0"/>
              <w:marRight w:val="0"/>
              <w:marTop w:val="0"/>
              <w:marBottom w:val="0"/>
              <w:divBdr>
                <w:top w:val="none" w:sz="0" w:space="0" w:color="auto"/>
                <w:left w:val="none" w:sz="0" w:space="0" w:color="auto"/>
                <w:bottom w:val="none" w:sz="0" w:space="0" w:color="auto"/>
                <w:right w:val="none" w:sz="0" w:space="0" w:color="auto"/>
              </w:divBdr>
            </w:div>
            <w:div w:id="71657569">
              <w:marLeft w:val="0"/>
              <w:marRight w:val="0"/>
              <w:marTop w:val="0"/>
              <w:marBottom w:val="0"/>
              <w:divBdr>
                <w:top w:val="none" w:sz="0" w:space="0" w:color="auto"/>
                <w:left w:val="none" w:sz="0" w:space="0" w:color="auto"/>
                <w:bottom w:val="none" w:sz="0" w:space="0" w:color="auto"/>
                <w:right w:val="none" w:sz="0" w:space="0" w:color="auto"/>
              </w:divBdr>
            </w:div>
            <w:div w:id="38551111">
              <w:marLeft w:val="0"/>
              <w:marRight w:val="0"/>
              <w:marTop w:val="0"/>
              <w:marBottom w:val="0"/>
              <w:divBdr>
                <w:top w:val="none" w:sz="0" w:space="0" w:color="auto"/>
                <w:left w:val="none" w:sz="0" w:space="0" w:color="auto"/>
                <w:bottom w:val="none" w:sz="0" w:space="0" w:color="auto"/>
                <w:right w:val="none" w:sz="0" w:space="0" w:color="auto"/>
              </w:divBdr>
            </w:div>
            <w:div w:id="1220941927">
              <w:marLeft w:val="0"/>
              <w:marRight w:val="0"/>
              <w:marTop w:val="0"/>
              <w:marBottom w:val="0"/>
              <w:divBdr>
                <w:top w:val="none" w:sz="0" w:space="0" w:color="auto"/>
                <w:left w:val="none" w:sz="0" w:space="0" w:color="auto"/>
                <w:bottom w:val="none" w:sz="0" w:space="0" w:color="auto"/>
                <w:right w:val="none" w:sz="0" w:space="0" w:color="auto"/>
              </w:divBdr>
            </w:div>
            <w:div w:id="6246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eath@ilif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ff.edu" TargetMode="External"/><Relationship Id="rId5" Type="http://schemas.openxmlformats.org/officeDocument/2006/relationships/hyperlink" Target="mailto:jleath@iliff.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Leath</dc:creator>
  <cp:keywords/>
  <dc:description/>
  <cp:lastModifiedBy>Jennifer Leath</cp:lastModifiedBy>
  <cp:revision>3</cp:revision>
  <dcterms:created xsi:type="dcterms:W3CDTF">2019-06-26T02:05:00Z</dcterms:created>
  <dcterms:modified xsi:type="dcterms:W3CDTF">2019-06-26T04:21:00Z</dcterms:modified>
</cp:coreProperties>
</file>