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231F" w14:textId="77777777" w:rsidR="00472F16" w:rsidRPr="006712C1" w:rsidRDefault="00472F16" w:rsidP="00472F16">
      <w:pPr>
        <w:pStyle w:val="NormalWeb"/>
        <w:spacing w:before="0" w:beforeAutospacing="0" w:after="0" w:afterAutospacing="0"/>
        <w:jc w:val="center"/>
        <w:rPr>
          <w:rFonts w:ascii="Garamond" w:hAnsi="Garamond"/>
          <w:b/>
          <w:bCs/>
        </w:rPr>
      </w:pPr>
      <w:r w:rsidRPr="006712C1">
        <w:rPr>
          <w:rFonts w:ascii="Garamond" w:hAnsi="Garamond"/>
          <w:b/>
          <w:bCs/>
        </w:rPr>
        <w:t>Foundations of Social Justice</w:t>
      </w:r>
    </w:p>
    <w:p w14:paraId="362C4CF4" w14:textId="77777777" w:rsidR="00472F16" w:rsidRPr="006712C1" w:rsidRDefault="00472F16" w:rsidP="00472F16">
      <w:pPr>
        <w:pStyle w:val="NormalWeb"/>
        <w:spacing w:before="0" w:beforeAutospacing="0" w:after="0" w:afterAutospacing="0"/>
        <w:jc w:val="center"/>
        <w:rPr>
          <w:rFonts w:ascii="Garamond" w:hAnsi="Garamond"/>
          <w:b/>
          <w:bCs/>
        </w:rPr>
      </w:pPr>
      <w:r w:rsidRPr="006712C1">
        <w:rPr>
          <w:rFonts w:ascii="Garamond" w:hAnsi="Garamond"/>
          <w:b/>
          <w:bCs/>
        </w:rPr>
        <w:t>Syllabus</w:t>
      </w:r>
    </w:p>
    <w:p w14:paraId="5C910DAC" w14:textId="77777777" w:rsidR="00472F16" w:rsidRPr="006712C1" w:rsidRDefault="00472F16" w:rsidP="00472F16">
      <w:pPr>
        <w:pStyle w:val="NormalWeb"/>
        <w:spacing w:before="0" w:beforeAutospacing="0" w:after="0" w:afterAutospacing="0"/>
        <w:jc w:val="center"/>
        <w:rPr>
          <w:rFonts w:ascii="Garamond" w:hAnsi="Garamond"/>
          <w:b/>
          <w:bCs/>
        </w:rPr>
      </w:pPr>
      <w:r w:rsidRPr="006712C1">
        <w:rPr>
          <w:rFonts w:ascii="Garamond" w:hAnsi="Garamond"/>
          <w:b/>
          <w:bCs/>
        </w:rPr>
        <w:t>With Thanks to Dr. Edward Antonio</w:t>
      </w:r>
    </w:p>
    <w:p w14:paraId="43C661F1" w14:textId="77777777" w:rsidR="00472F16" w:rsidRPr="006712C1" w:rsidRDefault="00472F16" w:rsidP="00472F16">
      <w:pPr>
        <w:pStyle w:val="NormalWeb"/>
        <w:spacing w:before="0" w:beforeAutospacing="0" w:after="0" w:afterAutospacing="0"/>
        <w:rPr>
          <w:rFonts w:ascii="Garamond" w:hAnsi="Garamond"/>
        </w:rPr>
      </w:pPr>
    </w:p>
    <w:p w14:paraId="2CA827F4" w14:textId="77777777" w:rsidR="00472F16" w:rsidRPr="006712C1" w:rsidRDefault="00472F16" w:rsidP="00472F16">
      <w:pPr>
        <w:pStyle w:val="NormalWeb"/>
        <w:spacing w:before="0" w:beforeAutospacing="0" w:after="0" w:afterAutospacing="0"/>
        <w:rPr>
          <w:rFonts w:ascii="Garamond" w:hAnsi="Garamond"/>
        </w:rPr>
      </w:pPr>
      <w:r w:rsidRPr="006712C1">
        <w:rPr>
          <w:rFonts w:ascii="Garamond" w:hAnsi="Garamond"/>
        </w:rPr>
        <w:t>Jennifer S. Leath</w:t>
      </w:r>
      <w:r w:rsidRPr="006712C1">
        <w:rPr>
          <w:rFonts w:ascii="Garamond" w:hAnsi="Garamond"/>
        </w:rPr>
        <w:br/>
        <w:t xml:space="preserve">E-mail: </w:t>
      </w:r>
      <w:hyperlink r:id="rId5" w:history="1">
        <w:r w:rsidRPr="006712C1">
          <w:rPr>
            <w:rStyle w:val="Hyperlink"/>
            <w:rFonts w:ascii="Garamond" w:hAnsi="Garamond"/>
          </w:rPr>
          <w:t>jleath@iliff.edu</w:t>
        </w:r>
      </w:hyperlink>
    </w:p>
    <w:p w14:paraId="4A118778" w14:textId="77777777" w:rsidR="00472F16" w:rsidRPr="006712C1" w:rsidRDefault="00472F16" w:rsidP="00472F16">
      <w:pPr>
        <w:pStyle w:val="NormalWeb"/>
        <w:spacing w:before="0" w:beforeAutospacing="0" w:after="0" w:afterAutospacing="0"/>
        <w:rPr>
          <w:rFonts w:ascii="Garamond" w:hAnsi="Garamond"/>
        </w:rPr>
      </w:pPr>
      <w:r w:rsidRPr="006712C1">
        <w:rPr>
          <w:rFonts w:ascii="Garamond" w:hAnsi="Garamond"/>
        </w:rPr>
        <w:t>Consultation is by appointment only.                                                                   </w:t>
      </w:r>
    </w:p>
    <w:p w14:paraId="1D86D98B" w14:textId="302D42C5" w:rsidR="00472F16" w:rsidRPr="006712C1" w:rsidRDefault="00472F16" w:rsidP="00472F16">
      <w:pPr>
        <w:pStyle w:val="NormalWeb"/>
        <w:spacing w:before="0" w:beforeAutospacing="0" w:after="0" w:afterAutospacing="0"/>
        <w:rPr>
          <w:rFonts w:ascii="Garamond" w:hAnsi="Garamond"/>
        </w:rPr>
      </w:pPr>
      <w:r w:rsidRPr="006712C1">
        <w:rPr>
          <w:rFonts w:ascii="Garamond" w:hAnsi="Garamond"/>
        </w:rPr>
        <w:t>Time: T</w:t>
      </w:r>
      <w:r w:rsidR="00E0687A" w:rsidRPr="006712C1">
        <w:rPr>
          <w:rFonts w:ascii="Garamond" w:hAnsi="Garamond"/>
        </w:rPr>
        <w:t>hursday</w:t>
      </w:r>
      <w:r w:rsidRPr="006712C1">
        <w:rPr>
          <w:rFonts w:ascii="Garamond" w:hAnsi="Garamond"/>
        </w:rPr>
        <w:t xml:space="preserve"> 1-4:30pm</w:t>
      </w:r>
    </w:p>
    <w:p w14:paraId="59545FE5" w14:textId="77777777" w:rsidR="00472F16" w:rsidRPr="006712C1" w:rsidRDefault="00472F16" w:rsidP="00472F16">
      <w:pPr>
        <w:pStyle w:val="NormalWeb"/>
        <w:spacing w:before="0" w:beforeAutospacing="0" w:after="0" w:afterAutospacing="0"/>
        <w:rPr>
          <w:rFonts w:ascii="Garamond" w:hAnsi="Garamond"/>
        </w:rPr>
      </w:pPr>
      <w:r w:rsidRPr="006712C1">
        <w:rPr>
          <w:rFonts w:ascii="Garamond" w:hAnsi="Garamond"/>
        </w:rPr>
        <w:t xml:space="preserve">Room: </w:t>
      </w:r>
      <w:proofErr w:type="spellStart"/>
      <w:r w:rsidRPr="006712C1">
        <w:rPr>
          <w:rFonts w:ascii="Garamond" w:hAnsi="Garamond"/>
        </w:rPr>
        <w:t>Iliff</w:t>
      </w:r>
      <w:proofErr w:type="spellEnd"/>
      <w:r w:rsidRPr="006712C1">
        <w:rPr>
          <w:rFonts w:ascii="Garamond" w:hAnsi="Garamond"/>
        </w:rPr>
        <w:t xml:space="preserve"> Hall 201</w:t>
      </w:r>
    </w:p>
    <w:p w14:paraId="14EFA917" w14:textId="77777777" w:rsidR="00472F16" w:rsidRPr="006712C1" w:rsidRDefault="00472F16" w:rsidP="00472F16">
      <w:pPr>
        <w:pStyle w:val="NormalWeb"/>
        <w:spacing w:before="0" w:beforeAutospacing="0" w:after="0" w:afterAutospacing="0"/>
        <w:jc w:val="both"/>
        <w:rPr>
          <w:rStyle w:val="Strong"/>
          <w:rFonts w:ascii="Garamond" w:hAnsi="Garamond"/>
        </w:rPr>
      </w:pPr>
    </w:p>
    <w:p w14:paraId="4936831D" w14:textId="77777777" w:rsidR="00472F16" w:rsidRPr="006712C1" w:rsidRDefault="00472F16" w:rsidP="00472F16">
      <w:pPr>
        <w:pStyle w:val="NormalWeb"/>
        <w:spacing w:before="0" w:beforeAutospacing="0" w:after="0" w:afterAutospacing="0"/>
        <w:jc w:val="center"/>
        <w:rPr>
          <w:rFonts w:ascii="Garamond" w:hAnsi="Garamond"/>
        </w:rPr>
      </w:pPr>
      <w:r w:rsidRPr="006712C1">
        <w:rPr>
          <w:rStyle w:val="Strong"/>
          <w:rFonts w:ascii="Garamond" w:hAnsi="Garamond"/>
        </w:rPr>
        <w:t>Course Description</w:t>
      </w:r>
    </w:p>
    <w:p w14:paraId="4B50CC5F" w14:textId="77777777" w:rsidR="00472F16" w:rsidRPr="006712C1" w:rsidRDefault="00472F16" w:rsidP="00472F16">
      <w:pPr>
        <w:pStyle w:val="NormalWeb"/>
        <w:spacing w:before="0" w:beforeAutospacing="0" w:after="0" w:afterAutospacing="0"/>
        <w:jc w:val="both"/>
        <w:rPr>
          <w:rFonts w:ascii="Garamond" w:hAnsi="Garamond"/>
        </w:rPr>
      </w:pPr>
      <w:r w:rsidRPr="006712C1">
        <w:rPr>
          <w:rFonts w:ascii="Garamond" w:hAnsi="Garamond"/>
        </w:rPr>
        <w:t>Social Justice and Ethics is an interdisciplinary course which draws from theology, ethics, philosophy, the social sciences, and from the humanities. The course introduces students to theories, methods, issues and theologies of Social Justice and Ethics Studies in relation to a) the social and moral teachings of different religions of the world, and b) concrete issues such as peace-building, war, violence, social, political, economic, and criminal justice. Additionally, students will study various forms of oppression, power, ideology, corruption, environmental degradation, racism, sexism, homophobia, as well as aspects of international development, public policy processes, and the role of social change movements.</w:t>
      </w:r>
    </w:p>
    <w:p w14:paraId="75BD345F" w14:textId="77777777" w:rsidR="00472F16" w:rsidRPr="006712C1" w:rsidRDefault="00472F16" w:rsidP="00472F16">
      <w:pPr>
        <w:pStyle w:val="NormalWeb"/>
        <w:spacing w:before="0" w:beforeAutospacing="0" w:after="0" w:afterAutospacing="0"/>
        <w:jc w:val="both"/>
        <w:rPr>
          <w:rFonts w:ascii="Garamond" w:hAnsi="Garamond"/>
        </w:rPr>
      </w:pPr>
    </w:p>
    <w:p w14:paraId="768F14DF" w14:textId="77777777" w:rsidR="00472F16" w:rsidRPr="006712C1" w:rsidRDefault="006712C1" w:rsidP="00472F16">
      <w:pPr>
        <w:pStyle w:val="NormalWeb"/>
        <w:spacing w:before="0" w:beforeAutospacing="0" w:after="0" w:afterAutospacing="0"/>
        <w:jc w:val="both"/>
        <w:rPr>
          <w:rFonts w:ascii="Garamond" w:hAnsi="Garamond"/>
        </w:rPr>
      </w:pPr>
      <w:hyperlink r:id="rId6" w:tooltip="Course Goals" w:history="1">
        <w:r w:rsidR="00472F16" w:rsidRPr="006712C1">
          <w:rPr>
            <w:rStyle w:val="Hyperlink"/>
            <w:rFonts w:ascii="Garamond" w:hAnsi="Garamond"/>
          </w:rPr>
          <w:t>Course Objectives</w:t>
        </w:r>
      </w:hyperlink>
    </w:p>
    <w:p w14:paraId="6A20B2A9" w14:textId="77777777" w:rsidR="00472F16" w:rsidRPr="006712C1" w:rsidRDefault="00472F16" w:rsidP="00472F16">
      <w:pPr>
        <w:pStyle w:val="NormalWeb"/>
        <w:numPr>
          <w:ilvl w:val="0"/>
          <w:numId w:val="1"/>
        </w:numPr>
        <w:spacing w:before="0" w:beforeAutospacing="0" w:after="0" w:afterAutospacing="0"/>
        <w:jc w:val="both"/>
        <w:rPr>
          <w:rFonts w:ascii="Garamond" w:hAnsi="Garamond"/>
        </w:rPr>
      </w:pPr>
      <w:r w:rsidRPr="006712C1">
        <w:rPr>
          <w:rFonts w:ascii="Garamond" w:hAnsi="Garamond"/>
        </w:rPr>
        <w:t> To help students critically engage the substantive proposals of social justice ethics by carefully examining both their content, tasks, and methods and their relationship to Christian thought in the contemporary world</w:t>
      </w:r>
    </w:p>
    <w:p w14:paraId="0372DCC8" w14:textId="77777777" w:rsidR="00472F16" w:rsidRPr="006712C1" w:rsidRDefault="00472F16" w:rsidP="00472F16">
      <w:pPr>
        <w:pStyle w:val="NormalWeb"/>
        <w:numPr>
          <w:ilvl w:val="0"/>
          <w:numId w:val="1"/>
        </w:numPr>
        <w:spacing w:before="0" w:beforeAutospacing="0" w:after="0" w:afterAutospacing="0"/>
        <w:jc w:val="both"/>
        <w:rPr>
          <w:rFonts w:ascii="Garamond" w:hAnsi="Garamond"/>
        </w:rPr>
      </w:pPr>
      <w:r w:rsidRPr="006712C1">
        <w:rPr>
          <w:rFonts w:ascii="Garamond" w:hAnsi="Garamond"/>
        </w:rPr>
        <w:t> To explore particular issues in the study and practice of social justice and ethics</w:t>
      </w:r>
    </w:p>
    <w:p w14:paraId="688CA0E5" w14:textId="77777777" w:rsidR="00472F16" w:rsidRPr="006712C1" w:rsidRDefault="00472F16" w:rsidP="00472F16">
      <w:pPr>
        <w:pStyle w:val="NormalWeb"/>
        <w:numPr>
          <w:ilvl w:val="0"/>
          <w:numId w:val="1"/>
        </w:numPr>
        <w:spacing w:before="0" w:beforeAutospacing="0" w:after="0" w:afterAutospacing="0"/>
        <w:jc w:val="both"/>
        <w:rPr>
          <w:rFonts w:ascii="Garamond" w:hAnsi="Garamond"/>
        </w:rPr>
      </w:pPr>
      <w:r w:rsidRPr="006712C1">
        <w:rPr>
          <w:rFonts w:ascii="Garamond" w:hAnsi="Garamond"/>
        </w:rPr>
        <w:t> To equip students to become effective   professionals in their chosen area of Social Justice and Ethics</w:t>
      </w:r>
    </w:p>
    <w:p w14:paraId="760572E4" w14:textId="77777777" w:rsidR="004B5B0B" w:rsidRPr="006712C1" w:rsidRDefault="004B5B0B" w:rsidP="004B5B0B">
      <w:pPr>
        <w:pStyle w:val="NormalWeb"/>
        <w:spacing w:before="0" w:beforeAutospacing="0" w:after="0" w:afterAutospacing="0"/>
        <w:ind w:left="720"/>
        <w:jc w:val="both"/>
        <w:rPr>
          <w:rFonts w:ascii="Garamond" w:hAnsi="Garamond"/>
        </w:rPr>
      </w:pPr>
    </w:p>
    <w:p w14:paraId="4A157EC7" w14:textId="77777777" w:rsidR="00472F16" w:rsidRPr="006712C1" w:rsidRDefault="004B5B0B" w:rsidP="004B5B0B">
      <w:pPr>
        <w:pStyle w:val="NormalWeb"/>
        <w:spacing w:before="0" w:beforeAutospacing="0" w:after="0" w:afterAutospacing="0"/>
        <w:ind w:left="720"/>
        <w:jc w:val="center"/>
        <w:rPr>
          <w:rFonts w:ascii="Garamond" w:hAnsi="Garamond"/>
        </w:rPr>
      </w:pPr>
      <w:r w:rsidRPr="006712C1">
        <w:rPr>
          <w:rFonts w:ascii="Garamond" w:hAnsi="Garamond"/>
          <w:noProof/>
        </w:rPr>
        <w:drawing>
          <wp:inline distT="0" distB="0" distL="0" distR="0" wp14:anchorId="067E1011" wp14:editId="2D3B1127">
            <wp:extent cx="4830664" cy="3202940"/>
            <wp:effectExtent l="0" t="0" r="0" b="0"/>
            <wp:docPr id="5" name="Picture 5" descr="/Users/jleath/Desktop/social 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jleath/Desktop/social justi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853" cy="3213674"/>
                    </a:xfrm>
                    <a:prstGeom prst="rect">
                      <a:avLst/>
                    </a:prstGeom>
                    <a:noFill/>
                    <a:ln>
                      <a:noFill/>
                    </a:ln>
                  </pic:spPr>
                </pic:pic>
              </a:graphicData>
            </a:graphic>
          </wp:inline>
        </w:drawing>
      </w:r>
    </w:p>
    <w:p w14:paraId="35AD6C24" w14:textId="77777777" w:rsidR="004B5B0B" w:rsidRPr="006712C1" w:rsidRDefault="004B5B0B">
      <w:pPr>
        <w:rPr>
          <w:rFonts w:ascii="Garamond" w:hAnsi="Garamond"/>
          <w:b/>
          <w:bCs/>
          <w:lang w:bidi="he-IL"/>
        </w:rPr>
      </w:pPr>
      <w:r w:rsidRPr="006712C1">
        <w:rPr>
          <w:rFonts w:ascii="Garamond" w:hAnsi="Garamond"/>
          <w:b/>
          <w:bCs/>
        </w:rPr>
        <w:br w:type="page"/>
      </w:r>
    </w:p>
    <w:p w14:paraId="591A5E5E" w14:textId="77777777" w:rsidR="00472F16" w:rsidRPr="006712C1" w:rsidRDefault="006712C1" w:rsidP="00472F16">
      <w:pPr>
        <w:pStyle w:val="NormalWeb"/>
        <w:spacing w:before="0" w:beforeAutospacing="0" w:after="0" w:afterAutospacing="0"/>
        <w:jc w:val="center"/>
        <w:rPr>
          <w:rFonts w:ascii="Garamond" w:hAnsi="Garamond"/>
          <w:b/>
          <w:bCs/>
        </w:rPr>
      </w:pPr>
      <w:hyperlink r:id="rId8" w:tooltip="Required Readings" w:history="1">
        <w:r w:rsidR="00472F16" w:rsidRPr="006712C1">
          <w:rPr>
            <w:rStyle w:val="Hyperlink"/>
            <w:rFonts w:ascii="Garamond" w:hAnsi="Garamond"/>
            <w:b/>
            <w:bCs/>
          </w:rPr>
          <w:t>Required Readings</w:t>
        </w:r>
      </w:hyperlink>
    </w:p>
    <w:p w14:paraId="63A32C50" w14:textId="77777777" w:rsidR="00472F16" w:rsidRPr="006712C1" w:rsidRDefault="00472F16" w:rsidP="00472F16">
      <w:pPr>
        <w:jc w:val="both"/>
        <w:rPr>
          <w:rFonts w:ascii="Garamond" w:hAnsi="Garamond"/>
          <w:b/>
          <w:bCs/>
          <w:lang w:bidi="he-IL"/>
        </w:rPr>
      </w:pPr>
    </w:p>
    <w:p w14:paraId="05E7F60C" w14:textId="77777777" w:rsidR="00472F16" w:rsidRPr="006712C1" w:rsidRDefault="00472F16" w:rsidP="00472F16">
      <w:pPr>
        <w:jc w:val="both"/>
        <w:rPr>
          <w:rFonts w:ascii="Garamond" w:hAnsi="Garamond"/>
          <w:lang w:bidi="he-IL"/>
        </w:rPr>
      </w:pPr>
      <w:r w:rsidRPr="006712C1">
        <w:rPr>
          <w:rFonts w:ascii="Garamond" w:hAnsi="Garamond"/>
          <w:b/>
          <w:bCs/>
          <w:lang w:bidi="he-IL"/>
        </w:rPr>
        <w:t>Books</w:t>
      </w:r>
    </w:p>
    <w:p w14:paraId="2ED6DCF0" w14:textId="77777777" w:rsidR="00472F16" w:rsidRPr="006712C1" w:rsidRDefault="00472F16" w:rsidP="00472F16">
      <w:pPr>
        <w:numPr>
          <w:ilvl w:val="0"/>
          <w:numId w:val="2"/>
        </w:numPr>
        <w:jc w:val="both"/>
        <w:rPr>
          <w:rFonts w:ascii="Garamond" w:hAnsi="Garamond"/>
          <w:lang w:bidi="he-IL"/>
        </w:rPr>
      </w:pPr>
      <w:r w:rsidRPr="006712C1">
        <w:rPr>
          <w:rFonts w:ascii="Garamond" w:hAnsi="Garamond"/>
          <w:lang w:bidi="he-IL"/>
        </w:rPr>
        <w:t xml:space="preserve">Nicholas </w:t>
      </w:r>
      <w:proofErr w:type="spellStart"/>
      <w:r w:rsidRPr="006712C1">
        <w:rPr>
          <w:rFonts w:ascii="Garamond" w:hAnsi="Garamond"/>
          <w:lang w:bidi="he-IL"/>
        </w:rPr>
        <w:t>Wolterstorff</w:t>
      </w:r>
      <w:proofErr w:type="spellEnd"/>
      <w:r w:rsidRPr="006712C1">
        <w:rPr>
          <w:rFonts w:ascii="Garamond" w:hAnsi="Garamond"/>
          <w:lang w:bidi="he-IL"/>
        </w:rPr>
        <w:t xml:space="preserve">, </w:t>
      </w:r>
      <w:r w:rsidRPr="006712C1">
        <w:rPr>
          <w:rFonts w:ascii="Garamond" w:hAnsi="Garamond"/>
          <w:i/>
          <w:iCs/>
          <w:lang w:bidi="he-IL"/>
        </w:rPr>
        <w:t>Justice: Rights and Wrongs</w:t>
      </w:r>
      <w:r w:rsidRPr="006712C1">
        <w:rPr>
          <w:rFonts w:ascii="Garamond" w:hAnsi="Garamond"/>
          <w:lang w:bidi="he-IL"/>
        </w:rPr>
        <w:t>. Princeton and Oxford: Princeton University, Press, 2008.</w:t>
      </w:r>
    </w:p>
    <w:p w14:paraId="03E6ADF8" w14:textId="77777777" w:rsidR="00472F16" w:rsidRPr="006712C1" w:rsidRDefault="00472F16" w:rsidP="00472F16">
      <w:pPr>
        <w:numPr>
          <w:ilvl w:val="0"/>
          <w:numId w:val="2"/>
        </w:numPr>
        <w:jc w:val="both"/>
        <w:rPr>
          <w:rFonts w:ascii="Garamond" w:hAnsi="Garamond"/>
          <w:lang w:bidi="he-IL"/>
        </w:rPr>
      </w:pPr>
      <w:r w:rsidRPr="006712C1">
        <w:rPr>
          <w:rFonts w:ascii="Garamond" w:hAnsi="Garamond"/>
          <w:lang w:bidi="he-IL"/>
        </w:rPr>
        <w:t xml:space="preserve">Michael Walsh and Brian Davies, (eds.) </w:t>
      </w:r>
      <w:r w:rsidRPr="006712C1">
        <w:rPr>
          <w:rFonts w:ascii="Garamond" w:hAnsi="Garamond"/>
          <w:i/>
          <w:iCs/>
          <w:lang w:bidi="he-IL"/>
        </w:rPr>
        <w:t xml:space="preserve">Proclaiming Justice and Peace: Papal Documents from Rerum Novarum through </w:t>
      </w:r>
      <w:proofErr w:type="spellStart"/>
      <w:r w:rsidRPr="006712C1">
        <w:rPr>
          <w:rFonts w:ascii="Garamond" w:hAnsi="Garamond"/>
          <w:i/>
          <w:iCs/>
          <w:lang w:bidi="he-IL"/>
        </w:rPr>
        <w:t>Centinmus</w:t>
      </w:r>
      <w:proofErr w:type="spellEnd"/>
      <w:r w:rsidRPr="006712C1">
        <w:rPr>
          <w:rFonts w:ascii="Garamond" w:hAnsi="Garamond"/>
          <w:i/>
          <w:iCs/>
          <w:lang w:bidi="he-IL"/>
        </w:rPr>
        <w:t xml:space="preserve"> </w:t>
      </w:r>
      <w:proofErr w:type="spellStart"/>
      <w:r w:rsidRPr="006712C1">
        <w:rPr>
          <w:rFonts w:ascii="Garamond" w:hAnsi="Garamond"/>
          <w:i/>
          <w:iCs/>
          <w:lang w:bidi="he-IL"/>
        </w:rPr>
        <w:t>Annus</w:t>
      </w:r>
      <w:proofErr w:type="spellEnd"/>
      <w:r w:rsidRPr="006712C1">
        <w:rPr>
          <w:rFonts w:ascii="Garamond" w:hAnsi="Garamond"/>
          <w:lang w:bidi="he-IL"/>
        </w:rPr>
        <w:t>. Wipf and Stock Publishers, 2001.</w:t>
      </w:r>
    </w:p>
    <w:p w14:paraId="43ACC136" w14:textId="776B96ED" w:rsidR="00472F16" w:rsidRPr="006712C1" w:rsidRDefault="005870DA" w:rsidP="00472F16">
      <w:pPr>
        <w:numPr>
          <w:ilvl w:val="0"/>
          <w:numId w:val="2"/>
        </w:numPr>
        <w:jc w:val="both"/>
        <w:rPr>
          <w:rFonts w:ascii="Garamond" w:hAnsi="Garamond"/>
          <w:lang w:bidi="he-IL"/>
        </w:rPr>
      </w:pPr>
      <w:r w:rsidRPr="006712C1">
        <w:rPr>
          <w:rFonts w:ascii="Garamond" w:hAnsi="Garamond"/>
          <w:lang w:bidi="he-IL"/>
        </w:rPr>
        <w:t xml:space="preserve">Loretta </w:t>
      </w:r>
      <w:proofErr w:type="spellStart"/>
      <w:r w:rsidRPr="006712C1">
        <w:rPr>
          <w:rFonts w:ascii="Garamond" w:hAnsi="Garamond"/>
          <w:lang w:bidi="he-IL"/>
        </w:rPr>
        <w:t>Capeheart</w:t>
      </w:r>
      <w:proofErr w:type="spellEnd"/>
      <w:r w:rsidRPr="006712C1">
        <w:rPr>
          <w:rFonts w:ascii="Garamond" w:hAnsi="Garamond"/>
          <w:lang w:bidi="he-IL"/>
        </w:rPr>
        <w:t xml:space="preserve"> and </w:t>
      </w:r>
      <w:r w:rsidR="00472F16" w:rsidRPr="006712C1">
        <w:rPr>
          <w:rFonts w:ascii="Garamond" w:hAnsi="Garamond"/>
          <w:lang w:bidi="he-IL"/>
        </w:rPr>
        <w:t xml:space="preserve">Dragan </w:t>
      </w:r>
      <w:proofErr w:type="spellStart"/>
      <w:r w:rsidR="00472F16" w:rsidRPr="006712C1">
        <w:rPr>
          <w:rFonts w:ascii="Garamond" w:hAnsi="Garamond"/>
          <w:lang w:bidi="he-IL"/>
        </w:rPr>
        <w:t>Milovanovic</w:t>
      </w:r>
      <w:proofErr w:type="spellEnd"/>
      <w:r w:rsidR="00472F16" w:rsidRPr="006712C1">
        <w:rPr>
          <w:rFonts w:ascii="Garamond" w:hAnsi="Garamond"/>
          <w:lang w:bidi="he-IL"/>
        </w:rPr>
        <w:t xml:space="preserve">, </w:t>
      </w:r>
      <w:r w:rsidR="00472F16" w:rsidRPr="006712C1">
        <w:rPr>
          <w:rFonts w:ascii="Garamond" w:hAnsi="Garamond"/>
          <w:i/>
          <w:iCs/>
          <w:lang w:bidi="he-IL"/>
        </w:rPr>
        <w:t xml:space="preserve">Social Justice: Theories, Issues, and Movements. </w:t>
      </w:r>
      <w:r w:rsidR="00472F16" w:rsidRPr="006712C1">
        <w:rPr>
          <w:rFonts w:ascii="Garamond" w:hAnsi="Garamond"/>
          <w:lang w:bidi="he-IL"/>
        </w:rPr>
        <w:t>Rutgers University Press, 2007.</w:t>
      </w:r>
    </w:p>
    <w:p w14:paraId="557CFE58" w14:textId="77777777" w:rsidR="00472F16" w:rsidRPr="006712C1" w:rsidRDefault="00472F16" w:rsidP="00472F16">
      <w:pPr>
        <w:numPr>
          <w:ilvl w:val="0"/>
          <w:numId w:val="2"/>
        </w:numPr>
        <w:jc w:val="both"/>
        <w:rPr>
          <w:rFonts w:ascii="Garamond" w:hAnsi="Garamond"/>
          <w:lang w:bidi="he-IL"/>
        </w:rPr>
      </w:pPr>
      <w:r w:rsidRPr="006712C1">
        <w:rPr>
          <w:rFonts w:ascii="Garamond" w:hAnsi="Garamond"/>
          <w:lang w:bidi="he-IL"/>
        </w:rPr>
        <w:t xml:space="preserve">Goran </w:t>
      </w:r>
      <w:proofErr w:type="spellStart"/>
      <w:r w:rsidRPr="006712C1">
        <w:rPr>
          <w:rFonts w:ascii="Garamond" w:hAnsi="Garamond"/>
          <w:lang w:bidi="he-IL"/>
        </w:rPr>
        <w:t>Therborn</w:t>
      </w:r>
      <w:proofErr w:type="spellEnd"/>
      <w:r w:rsidRPr="006712C1">
        <w:rPr>
          <w:rFonts w:ascii="Garamond" w:hAnsi="Garamond"/>
          <w:lang w:bidi="he-IL"/>
        </w:rPr>
        <w:t xml:space="preserve">, </w:t>
      </w:r>
      <w:r w:rsidRPr="006712C1">
        <w:rPr>
          <w:rFonts w:ascii="Garamond" w:hAnsi="Garamond"/>
          <w:i/>
          <w:iCs/>
          <w:lang w:bidi="he-IL"/>
        </w:rPr>
        <w:t>The Killing Fields of Inequality</w:t>
      </w:r>
      <w:r w:rsidRPr="006712C1">
        <w:rPr>
          <w:rFonts w:ascii="Garamond" w:hAnsi="Garamond"/>
          <w:lang w:bidi="he-IL"/>
        </w:rPr>
        <w:t>. Polity Press, 2013.</w:t>
      </w:r>
    </w:p>
    <w:p w14:paraId="37366BFB" w14:textId="77777777" w:rsidR="00472F16" w:rsidRPr="006712C1" w:rsidRDefault="00472F16" w:rsidP="00472F16">
      <w:pPr>
        <w:numPr>
          <w:ilvl w:val="0"/>
          <w:numId w:val="2"/>
        </w:numPr>
        <w:jc w:val="both"/>
        <w:rPr>
          <w:rFonts w:ascii="Garamond" w:hAnsi="Garamond"/>
          <w:lang w:bidi="he-IL"/>
        </w:rPr>
      </w:pPr>
      <w:r w:rsidRPr="006712C1">
        <w:rPr>
          <w:rFonts w:ascii="Garamond" w:hAnsi="Garamond"/>
          <w:lang w:bidi="he-IL"/>
        </w:rPr>
        <w:t xml:space="preserve">Danny Dorling, </w:t>
      </w:r>
      <w:r w:rsidRPr="006712C1">
        <w:rPr>
          <w:rFonts w:ascii="Garamond" w:hAnsi="Garamond"/>
          <w:i/>
          <w:iCs/>
          <w:lang w:bidi="he-IL"/>
        </w:rPr>
        <w:t>Injustice: Why Social Inequality Still Persists</w:t>
      </w:r>
      <w:r w:rsidRPr="006712C1">
        <w:rPr>
          <w:rFonts w:ascii="Garamond" w:hAnsi="Garamond"/>
          <w:lang w:bidi="he-IL"/>
        </w:rPr>
        <w:t>. Revised Edition. Policy Press, 2015.</w:t>
      </w:r>
    </w:p>
    <w:p w14:paraId="3DD9593F" w14:textId="77777777" w:rsidR="00472F16" w:rsidRPr="006712C1" w:rsidRDefault="00472F16" w:rsidP="00472F16">
      <w:pPr>
        <w:numPr>
          <w:ilvl w:val="0"/>
          <w:numId w:val="2"/>
        </w:numPr>
        <w:jc w:val="both"/>
        <w:rPr>
          <w:rFonts w:ascii="Garamond" w:hAnsi="Garamond"/>
          <w:lang w:bidi="he-IL"/>
        </w:rPr>
      </w:pPr>
      <w:r w:rsidRPr="006712C1">
        <w:rPr>
          <w:rFonts w:ascii="Garamond" w:hAnsi="Garamond"/>
          <w:lang w:bidi="he-IL"/>
        </w:rPr>
        <w:t xml:space="preserve">Donatella Della Porta and Mario Diani, </w:t>
      </w:r>
      <w:r w:rsidRPr="006712C1">
        <w:rPr>
          <w:rFonts w:ascii="Garamond" w:hAnsi="Garamond"/>
          <w:i/>
          <w:iCs/>
          <w:lang w:bidi="he-IL"/>
        </w:rPr>
        <w:t>Social Movements: An Introduction</w:t>
      </w:r>
      <w:r w:rsidRPr="006712C1">
        <w:rPr>
          <w:rFonts w:ascii="Garamond" w:hAnsi="Garamond"/>
          <w:lang w:bidi="he-IL"/>
        </w:rPr>
        <w:t xml:space="preserve"> (2nd edition). Wiley-Blackwell, 2006.</w:t>
      </w:r>
    </w:p>
    <w:p w14:paraId="5641904A" w14:textId="77777777" w:rsidR="00472F16" w:rsidRPr="006712C1" w:rsidRDefault="00472F16" w:rsidP="00472F16">
      <w:pPr>
        <w:numPr>
          <w:ilvl w:val="0"/>
          <w:numId w:val="2"/>
        </w:numPr>
        <w:ind w:hanging="480"/>
        <w:jc w:val="both"/>
        <w:rPr>
          <w:rFonts w:ascii="Garamond" w:hAnsi="Garamond"/>
          <w:lang w:bidi="he-IL"/>
        </w:rPr>
      </w:pPr>
      <w:r w:rsidRPr="006712C1">
        <w:rPr>
          <w:rFonts w:ascii="Garamond" w:hAnsi="Garamond"/>
          <w:lang w:bidi="he-IL"/>
        </w:rPr>
        <w:t xml:space="preserve">Emilie M. Townes, </w:t>
      </w:r>
      <w:r w:rsidRPr="006712C1">
        <w:rPr>
          <w:rFonts w:ascii="Garamond" w:hAnsi="Garamond"/>
          <w:i/>
          <w:iCs/>
          <w:lang w:bidi="he-IL"/>
        </w:rPr>
        <w:t>Womanist Ethics and the Cultural Production of Evil</w:t>
      </w:r>
      <w:r w:rsidRPr="006712C1">
        <w:rPr>
          <w:rFonts w:ascii="Garamond" w:hAnsi="Garamond"/>
          <w:lang w:bidi="he-IL"/>
        </w:rPr>
        <w:t>. New York: Palgrave</w:t>
      </w:r>
    </w:p>
    <w:p w14:paraId="2C494EE3" w14:textId="77777777" w:rsidR="00472F16" w:rsidRPr="006712C1" w:rsidRDefault="00472F16" w:rsidP="00472F16">
      <w:pPr>
        <w:ind w:left="720"/>
        <w:jc w:val="both"/>
        <w:rPr>
          <w:rFonts w:ascii="Garamond" w:hAnsi="Garamond"/>
          <w:lang w:bidi="he-IL"/>
        </w:rPr>
      </w:pPr>
      <w:r w:rsidRPr="006712C1">
        <w:rPr>
          <w:rFonts w:ascii="Garamond" w:hAnsi="Garamond"/>
          <w:lang w:bidi="he-IL"/>
        </w:rPr>
        <w:t>Macmillan, 2006.</w:t>
      </w:r>
    </w:p>
    <w:p w14:paraId="13641270" w14:textId="77777777" w:rsidR="00472F16" w:rsidRPr="006712C1" w:rsidRDefault="00472F16" w:rsidP="00472F16">
      <w:pPr>
        <w:jc w:val="both"/>
        <w:rPr>
          <w:rFonts w:ascii="Garamond" w:hAnsi="Garamond"/>
          <w:lang w:bidi="he-IL"/>
        </w:rPr>
      </w:pPr>
      <w:r w:rsidRPr="006712C1">
        <w:rPr>
          <w:rFonts w:ascii="Garamond" w:hAnsi="Garamond"/>
          <w:b/>
          <w:bCs/>
          <w:lang w:bidi="he-IL"/>
        </w:rPr>
        <w:t>Articles</w:t>
      </w:r>
    </w:p>
    <w:p w14:paraId="01242078"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Ronald Paul Hill, Thomas Ainscough, Todd Shank, and Daryl </w:t>
      </w:r>
      <w:proofErr w:type="spellStart"/>
      <w:r w:rsidRPr="006712C1">
        <w:rPr>
          <w:rFonts w:ascii="Garamond" w:hAnsi="Garamond"/>
          <w:lang w:bidi="he-IL"/>
        </w:rPr>
        <w:t>Manullang</w:t>
      </w:r>
      <w:proofErr w:type="spellEnd"/>
      <w:r w:rsidRPr="006712C1">
        <w:rPr>
          <w:rFonts w:ascii="Garamond" w:hAnsi="Garamond"/>
          <w:lang w:bidi="he-IL"/>
        </w:rPr>
        <w:t>. ‘</w:t>
      </w:r>
      <w:hyperlink r:id="rId9" w:tooltip="25075281.pdf" w:history="1">
        <w:r w:rsidRPr="006712C1">
          <w:rPr>
            <w:rFonts w:ascii="Garamond" w:hAnsi="Garamond"/>
            <w:color w:val="0000FF"/>
            <w:u w:val="single"/>
            <w:lang w:bidi="he-IL"/>
          </w:rPr>
          <w:t>Corporate Social Responsibility and Socially Responsible Investing: A Global Perspective</w:t>
        </w:r>
      </w:hyperlink>
      <w:r w:rsidRPr="006712C1">
        <w:rPr>
          <w:rFonts w:ascii="Garamond" w:hAnsi="Garamond"/>
          <w:noProof/>
          <w:color w:val="0000FF"/>
          <w:lang w:bidi="he-IL"/>
        </w:rPr>
        <w:drawing>
          <wp:inline distT="0" distB="0" distL="0" distR="0" wp14:anchorId="1535E00F" wp14:editId="4EE14B95">
            <wp:extent cx="152400" cy="152400"/>
            <wp:effectExtent l="0" t="0" r="0" b="0"/>
            <wp:docPr id="4" name="Picture 4" descr="review the document">
              <a:hlinkClick xmlns:a="http://schemas.openxmlformats.org/drawingml/2006/main" r:id="rId9" invalidUrl="https://iliff.instructure.com/courses/2161964/file_contents/course files/25075281.pdf?canvas_download=1&amp;canvas_qs_wrap=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the document">
                      <a:hlinkClick r:id="rId9" invalidUrl="https://iliff.instructure.com/courses/2161964/file_contents/course files/25075281.pdf?canvas_download=1&amp;canvas_qs_wrap=1"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12C1">
        <w:rPr>
          <w:rFonts w:ascii="Garamond" w:hAnsi="Garamond"/>
          <w:noProof/>
          <w:color w:val="0000FF"/>
          <w:lang w:bidi="he-IL"/>
        </w:rPr>
        <w:drawing>
          <wp:inline distT="0" distB="0" distL="0" distR="0" wp14:anchorId="341D6C72" wp14:editId="67D618AB">
            <wp:extent cx="101600" cy="101600"/>
            <wp:effectExtent l="0" t="0" r="0" b="0"/>
            <wp:docPr id="3" name="Picture 3" descr="iew in a new window">
              <a:hlinkClick xmlns:a="http://schemas.openxmlformats.org/drawingml/2006/main" r:id="rId9" invalidUrl="https://iliff.instructure.com/courses/2161964/file_contents/course files/25075281.pdf?canvas_download=1&amp;canvas_qs_wrap=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w in a new window">
                      <a:hlinkClick r:id="rId9" invalidUrl="https://iliff.instructure.com/courses/2161964/file_contents/course files/25075281.pdf?canvas_download=1&amp;canvas_qs_wrap=1" tgtFrame="&quot;_blank&quot;" tooltip="&quot;View in a new wind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6712C1">
        <w:rPr>
          <w:rFonts w:ascii="Garamond" w:hAnsi="Garamond"/>
          <w:lang w:bidi="he-IL"/>
        </w:rPr>
        <w:t xml:space="preserve"> .’ </w:t>
      </w:r>
      <w:r w:rsidRPr="006712C1">
        <w:rPr>
          <w:rFonts w:ascii="Garamond" w:hAnsi="Garamond"/>
          <w:i/>
          <w:iCs/>
          <w:lang w:bidi="he-IL"/>
        </w:rPr>
        <w:t>Journal of Business Ethics</w:t>
      </w:r>
      <w:r w:rsidRPr="006712C1">
        <w:rPr>
          <w:rFonts w:ascii="Garamond" w:hAnsi="Garamond"/>
          <w:lang w:bidi="he-IL"/>
        </w:rPr>
        <w:t>, Vol. 70, No. 2 (Jan., 2007), pp. 165-174.</w:t>
      </w:r>
    </w:p>
    <w:p w14:paraId="61FE3D89"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Ronald S. Burt, Corporate Philanthropy as a </w:t>
      </w:r>
      <w:proofErr w:type="spellStart"/>
      <w:r w:rsidRPr="006712C1">
        <w:rPr>
          <w:rFonts w:ascii="Garamond" w:hAnsi="Garamond"/>
          <w:lang w:bidi="he-IL"/>
        </w:rPr>
        <w:t>Cooptive</w:t>
      </w:r>
      <w:proofErr w:type="spellEnd"/>
      <w:r w:rsidRPr="006712C1">
        <w:rPr>
          <w:rFonts w:ascii="Garamond" w:hAnsi="Garamond"/>
          <w:lang w:bidi="he-IL"/>
        </w:rPr>
        <w:t xml:space="preserve"> Relation.’ </w:t>
      </w:r>
      <w:r w:rsidRPr="006712C1">
        <w:rPr>
          <w:rFonts w:ascii="Garamond" w:hAnsi="Garamond"/>
          <w:i/>
          <w:iCs/>
          <w:lang w:bidi="he-IL"/>
        </w:rPr>
        <w:t>Social Forces</w:t>
      </w:r>
      <w:r w:rsidRPr="006712C1">
        <w:rPr>
          <w:rFonts w:ascii="Garamond" w:hAnsi="Garamond"/>
          <w:lang w:bidi="he-IL"/>
        </w:rPr>
        <w:t xml:space="preserve">, Vol. 62, No. 2 (Dec., 1983), pp. 419-449 URL: </w:t>
      </w:r>
      <w:hyperlink r:id="rId12" w:tgtFrame="_blank" w:history="1">
        <w:r w:rsidRPr="006712C1">
          <w:rPr>
            <w:rFonts w:ascii="Garamond" w:hAnsi="Garamond"/>
            <w:color w:val="0000FF"/>
            <w:u w:val="single"/>
            <w:lang w:bidi="he-IL"/>
          </w:rPr>
          <w:t>http://www.jstor.org/stable/2578315  (Links to an external site.)Links to an external site.</w:t>
        </w:r>
      </w:hyperlink>
      <w:r w:rsidRPr="006712C1">
        <w:rPr>
          <w:rFonts w:ascii="Garamond" w:hAnsi="Garamond"/>
          <w:lang w:bidi="he-IL"/>
        </w:rPr>
        <w:t xml:space="preserve"> </w:t>
      </w:r>
    </w:p>
    <w:p w14:paraId="718B9579"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Joshua D. Margolis and James P. Walsh, ‘ </w:t>
      </w:r>
      <w:hyperlink r:id="rId13" w:tooltip="3556659.pdf" w:history="1">
        <w:r w:rsidRPr="006712C1">
          <w:rPr>
            <w:rFonts w:ascii="Garamond" w:hAnsi="Garamond"/>
            <w:color w:val="0000FF"/>
            <w:u w:val="single"/>
            <w:lang w:bidi="he-IL"/>
          </w:rPr>
          <w:t>Misery Loves Companies: Rethinking Social Initiatives by Business</w:t>
        </w:r>
      </w:hyperlink>
      <w:r w:rsidRPr="006712C1">
        <w:rPr>
          <w:rFonts w:ascii="Garamond" w:hAnsi="Garamond"/>
          <w:noProof/>
          <w:color w:val="0000FF"/>
          <w:lang w:bidi="he-IL"/>
        </w:rPr>
        <w:drawing>
          <wp:inline distT="0" distB="0" distL="0" distR="0" wp14:anchorId="1B7D4E5C" wp14:editId="3133EB07">
            <wp:extent cx="152400" cy="152400"/>
            <wp:effectExtent l="0" t="0" r="0" b="0"/>
            <wp:docPr id="2" name="Picture 2" descr="review the document">
              <a:hlinkClick xmlns:a="http://schemas.openxmlformats.org/drawingml/2006/main" r:id="rId13" invalidUrl="https://iliff.instructure.com/courses/2161964/file_contents/course files/3556659.pdf?canvas_download=1&amp;canvas_qs_wrap=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ew the document">
                      <a:hlinkClick r:id="rId13" invalidUrl="https://iliff.instructure.com/courses/2161964/file_contents/course files/3556659.pdf?canvas_download=1&amp;canvas_qs_wrap=1"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712C1">
        <w:rPr>
          <w:rFonts w:ascii="Garamond" w:hAnsi="Garamond"/>
          <w:noProof/>
          <w:color w:val="0000FF"/>
          <w:lang w:bidi="he-IL"/>
        </w:rPr>
        <w:drawing>
          <wp:inline distT="0" distB="0" distL="0" distR="0" wp14:anchorId="2FCC2996" wp14:editId="46642241">
            <wp:extent cx="101600" cy="101600"/>
            <wp:effectExtent l="0" t="0" r="0" b="0"/>
            <wp:docPr id="1" name="Picture 1" descr="iew in a new window">
              <a:hlinkClick xmlns:a="http://schemas.openxmlformats.org/drawingml/2006/main" r:id="rId13" invalidUrl="https://iliff.instructure.com/courses/2161964/file_contents/course files/3556659.pdf?canvas_download=1&amp;canvas_qs_wrap=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w in a new window">
                      <a:hlinkClick r:id="rId13" invalidUrl="https://iliff.instructure.com/courses/2161964/file_contents/course files/3556659.pdf?canvas_download=1&amp;canvas_qs_wrap=1" tgtFrame="&quot;_blank&quot;" tooltip="&quot;View in a new windo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6712C1">
        <w:rPr>
          <w:rFonts w:ascii="Garamond" w:hAnsi="Garamond"/>
          <w:lang w:bidi="he-IL"/>
        </w:rPr>
        <w:t xml:space="preserve">.’ </w:t>
      </w:r>
      <w:r w:rsidRPr="006712C1">
        <w:rPr>
          <w:rFonts w:ascii="Garamond" w:hAnsi="Garamond"/>
          <w:i/>
          <w:iCs/>
          <w:lang w:bidi="he-IL"/>
        </w:rPr>
        <w:t>Administrative Science Quarterly</w:t>
      </w:r>
      <w:r w:rsidRPr="006712C1">
        <w:rPr>
          <w:rFonts w:ascii="Garamond" w:hAnsi="Garamond"/>
          <w:lang w:bidi="he-IL"/>
        </w:rPr>
        <w:t>, Vol. 48, No. 2 (Jun., 2003), pp. 268-305.</w:t>
      </w:r>
    </w:p>
    <w:p w14:paraId="12F22D0F"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Susan </w:t>
      </w:r>
      <w:proofErr w:type="spellStart"/>
      <w:r w:rsidRPr="006712C1">
        <w:rPr>
          <w:rFonts w:ascii="Garamond" w:hAnsi="Garamond"/>
          <w:lang w:bidi="he-IL"/>
        </w:rPr>
        <w:t>Dicklitch</w:t>
      </w:r>
      <w:proofErr w:type="spellEnd"/>
      <w:r w:rsidRPr="006712C1">
        <w:rPr>
          <w:rFonts w:ascii="Garamond" w:hAnsi="Garamond"/>
          <w:lang w:bidi="he-IL"/>
        </w:rPr>
        <w:t xml:space="preserve"> and Heather Rice, ‘The Mennonite Central Committee (MCC) and Faith-Based NGO Aid to Africa.’ </w:t>
      </w:r>
      <w:r w:rsidRPr="006712C1">
        <w:rPr>
          <w:rFonts w:ascii="Garamond" w:hAnsi="Garamond"/>
          <w:i/>
          <w:iCs/>
          <w:lang w:bidi="he-IL"/>
        </w:rPr>
        <w:t>Development in Practice</w:t>
      </w:r>
      <w:r w:rsidRPr="006712C1">
        <w:rPr>
          <w:rFonts w:ascii="Garamond" w:hAnsi="Garamond"/>
          <w:lang w:bidi="he-IL"/>
        </w:rPr>
        <w:t xml:space="preserve">, Vol. 14, No. 5 (Aug., 2004), pp. 660-672. URL: </w:t>
      </w:r>
      <w:hyperlink r:id="rId14" w:tgtFrame="_blank" w:history="1">
        <w:r w:rsidRPr="006712C1">
          <w:rPr>
            <w:rFonts w:ascii="Garamond" w:hAnsi="Garamond"/>
            <w:color w:val="0000FF"/>
            <w:u w:val="single"/>
            <w:lang w:bidi="he-IL"/>
          </w:rPr>
          <w:t>http://www.jstor.org/stable/4029894 (Links to an external site.)Links to an external site.</w:t>
        </w:r>
      </w:hyperlink>
      <w:r w:rsidRPr="006712C1">
        <w:rPr>
          <w:rFonts w:ascii="Garamond" w:hAnsi="Garamond"/>
          <w:lang w:bidi="he-IL"/>
        </w:rPr>
        <w:t xml:space="preserve"> </w:t>
      </w:r>
    </w:p>
    <w:p w14:paraId="6FB753B7"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Kamal Malhotra, ‘NGOs without Aid: Beyond the Global Soup Kitchen.’  </w:t>
      </w:r>
      <w:r w:rsidRPr="006712C1">
        <w:rPr>
          <w:rFonts w:ascii="Garamond" w:hAnsi="Garamond"/>
          <w:i/>
          <w:iCs/>
          <w:lang w:bidi="he-IL"/>
        </w:rPr>
        <w:t>Third World Quarterly</w:t>
      </w:r>
      <w:r w:rsidRPr="006712C1">
        <w:rPr>
          <w:rFonts w:ascii="Garamond" w:hAnsi="Garamond"/>
          <w:lang w:bidi="he-IL"/>
        </w:rPr>
        <w:t xml:space="preserve">, Vol. 21, No. 4, NGO Futures: Beyond Aid (Aug., 2000), pp.655-668. URL: </w:t>
      </w:r>
      <w:hyperlink r:id="rId15" w:tgtFrame="_blank" w:history="1">
        <w:r w:rsidRPr="006712C1">
          <w:rPr>
            <w:rFonts w:ascii="Garamond" w:hAnsi="Garamond"/>
            <w:color w:val="0000FF"/>
            <w:u w:val="single"/>
            <w:lang w:bidi="he-IL"/>
          </w:rPr>
          <w:t>http://www.jstor.org/stable/3993371 (Links to an external site.)Links to an external site.</w:t>
        </w:r>
      </w:hyperlink>
      <w:r w:rsidRPr="006712C1">
        <w:rPr>
          <w:rFonts w:ascii="Garamond" w:hAnsi="Garamond"/>
          <w:lang w:bidi="he-IL"/>
        </w:rPr>
        <w:t xml:space="preserve"> </w:t>
      </w:r>
    </w:p>
    <w:p w14:paraId="67138751"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Ira Silver, ‘Buying an Activist Identity: Reproducing Class through Social Movement Philanthropy.’ </w:t>
      </w:r>
      <w:r w:rsidRPr="006712C1">
        <w:rPr>
          <w:rFonts w:ascii="Garamond" w:hAnsi="Garamond"/>
          <w:i/>
          <w:iCs/>
          <w:lang w:bidi="he-IL"/>
        </w:rPr>
        <w:t>Sociological Perspectives</w:t>
      </w:r>
      <w:r w:rsidRPr="006712C1">
        <w:rPr>
          <w:rFonts w:ascii="Garamond" w:hAnsi="Garamond"/>
          <w:lang w:bidi="he-IL"/>
        </w:rPr>
        <w:t xml:space="preserve">, Vol. 41, No. 2 (1998), pp. 303-321. URL: </w:t>
      </w:r>
      <w:hyperlink r:id="rId16" w:tgtFrame="_blank" w:history="1">
        <w:r w:rsidRPr="006712C1">
          <w:rPr>
            <w:rFonts w:ascii="Garamond" w:hAnsi="Garamond"/>
            <w:color w:val="0000FF"/>
            <w:u w:val="single"/>
            <w:lang w:bidi="he-IL"/>
          </w:rPr>
          <w:t>http://www.jstor.org/stable/1389479 (Links to an external site.)Links to an external site.</w:t>
        </w:r>
      </w:hyperlink>
      <w:r w:rsidRPr="006712C1">
        <w:rPr>
          <w:rFonts w:ascii="Garamond" w:hAnsi="Garamond"/>
          <w:lang w:bidi="he-IL"/>
        </w:rPr>
        <w:t xml:space="preserve"> </w:t>
      </w:r>
    </w:p>
    <w:p w14:paraId="733B27BB"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Charles R. </w:t>
      </w:r>
      <w:proofErr w:type="spellStart"/>
      <w:r w:rsidRPr="006712C1">
        <w:rPr>
          <w:rFonts w:ascii="Garamond" w:hAnsi="Garamond"/>
          <w:lang w:bidi="he-IL"/>
        </w:rPr>
        <w:t>Beitz</w:t>
      </w:r>
      <w:proofErr w:type="spellEnd"/>
      <w:r w:rsidRPr="006712C1">
        <w:rPr>
          <w:rFonts w:ascii="Garamond" w:hAnsi="Garamond"/>
          <w:lang w:bidi="he-IL"/>
        </w:rPr>
        <w:t xml:space="preserve">, ‘Cosmopolitanism and Global Justice.’ </w:t>
      </w:r>
      <w:r w:rsidRPr="006712C1">
        <w:rPr>
          <w:rFonts w:ascii="Garamond" w:hAnsi="Garamond"/>
          <w:i/>
          <w:iCs/>
          <w:lang w:bidi="he-IL"/>
        </w:rPr>
        <w:t>The Journal of Ethics</w:t>
      </w:r>
      <w:r w:rsidRPr="006712C1">
        <w:rPr>
          <w:rFonts w:ascii="Garamond" w:hAnsi="Garamond"/>
          <w:lang w:bidi="he-IL"/>
        </w:rPr>
        <w:t xml:space="preserve">, Vol. 9, No. 1/2, Current Debates in Global Justice (2005), pp.11-27. URL: </w:t>
      </w:r>
      <w:hyperlink r:id="rId17" w:tgtFrame="_blank" w:history="1">
        <w:r w:rsidRPr="006712C1">
          <w:rPr>
            <w:rFonts w:ascii="Garamond" w:hAnsi="Garamond"/>
            <w:color w:val="0000FF"/>
            <w:u w:val="single"/>
            <w:lang w:bidi="he-IL"/>
          </w:rPr>
          <w:t>http://www.jstor.org/stable/25115813 (Links to an external site.)Links to an external site.</w:t>
        </w:r>
      </w:hyperlink>
      <w:r w:rsidRPr="006712C1">
        <w:rPr>
          <w:rFonts w:ascii="Garamond" w:hAnsi="Garamond"/>
          <w:lang w:bidi="he-IL"/>
        </w:rPr>
        <w:t xml:space="preserve"> </w:t>
      </w:r>
    </w:p>
    <w:p w14:paraId="3F70340F"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Omar </w:t>
      </w:r>
      <w:proofErr w:type="spellStart"/>
      <w:r w:rsidRPr="006712C1">
        <w:rPr>
          <w:rFonts w:ascii="Garamond" w:hAnsi="Garamond"/>
          <w:lang w:bidi="he-IL"/>
        </w:rPr>
        <w:t>Dahbour</w:t>
      </w:r>
      <w:proofErr w:type="spellEnd"/>
      <w:r w:rsidRPr="006712C1">
        <w:rPr>
          <w:rFonts w:ascii="Garamond" w:hAnsi="Garamond"/>
          <w:lang w:bidi="he-IL"/>
        </w:rPr>
        <w:t xml:space="preserve">, ‘Three Models of Global Community.’ </w:t>
      </w:r>
      <w:r w:rsidRPr="006712C1">
        <w:rPr>
          <w:rFonts w:ascii="Garamond" w:hAnsi="Garamond"/>
          <w:i/>
          <w:iCs/>
          <w:lang w:bidi="he-IL"/>
        </w:rPr>
        <w:t>The Journal of Ethics</w:t>
      </w:r>
      <w:r w:rsidRPr="006712C1">
        <w:rPr>
          <w:rFonts w:ascii="Garamond" w:hAnsi="Garamond"/>
          <w:lang w:bidi="he-IL"/>
        </w:rPr>
        <w:t xml:space="preserve">, Vol. 9, No. 1/2, Current Debates in Global Justice (2005), pp.201-224. URL: </w:t>
      </w:r>
      <w:hyperlink r:id="rId18" w:tgtFrame="_blank" w:history="1">
        <w:r w:rsidRPr="006712C1">
          <w:rPr>
            <w:rFonts w:ascii="Garamond" w:hAnsi="Garamond"/>
            <w:color w:val="0000FF"/>
            <w:u w:val="single"/>
            <w:lang w:bidi="he-IL"/>
          </w:rPr>
          <w:t>http://www.jstor.org/stable/25115821  (Links to an external site.)Links to an external site.</w:t>
        </w:r>
      </w:hyperlink>
      <w:r w:rsidRPr="006712C1">
        <w:rPr>
          <w:rFonts w:ascii="Garamond" w:hAnsi="Garamond"/>
          <w:lang w:bidi="he-IL"/>
        </w:rPr>
        <w:t xml:space="preserve"> </w:t>
      </w:r>
    </w:p>
    <w:p w14:paraId="4E89F87E"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Martin W. Lewis, ‘Global Ignorance.’ </w:t>
      </w:r>
      <w:r w:rsidRPr="006712C1">
        <w:rPr>
          <w:rFonts w:ascii="Garamond" w:hAnsi="Garamond"/>
          <w:i/>
          <w:iCs/>
          <w:lang w:bidi="he-IL"/>
        </w:rPr>
        <w:t>Geographical Review</w:t>
      </w:r>
      <w:r w:rsidRPr="006712C1">
        <w:rPr>
          <w:rFonts w:ascii="Garamond" w:hAnsi="Garamond"/>
          <w:lang w:bidi="he-IL"/>
        </w:rPr>
        <w:t xml:space="preserve">, Vol. 90, No. 4 (Oct., 2000), pp. 603-628. URL: </w:t>
      </w:r>
      <w:hyperlink r:id="rId19" w:tgtFrame="_blank" w:history="1">
        <w:r w:rsidRPr="006712C1">
          <w:rPr>
            <w:rFonts w:ascii="Garamond" w:hAnsi="Garamond"/>
            <w:color w:val="0000FF"/>
            <w:u w:val="single"/>
            <w:lang w:bidi="he-IL"/>
          </w:rPr>
          <w:t>http://www.jstor.org/stable/3250786  (Links to an external site.)Links to an external site.</w:t>
        </w:r>
      </w:hyperlink>
      <w:r w:rsidRPr="006712C1">
        <w:rPr>
          <w:rFonts w:ascii="Garamond" w:hAnsi="Garamond"/>
          <w:lang w:bidi="he-IL"/>
        </w:rPr>
        <w:t xml:space="preserve"> </w:t>
      </w:r>
    </w:p>
    <w:p w14:paraId="1E0ED9D5"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Luis Cabrera, ‘The Cosmopolitan Imperative: Global Justice through Accountable Integration.’ The Journal of Ethics, Vol. 9, No. 1/2, Current Debates in Global Justice (2005), </w:t>
      </w:r>
      <w:r w:rsidRPr="006712C1">
        <w:rPr>
          <w:rFonts w:ascii="Garamond" w:hAnsi="Garamond"/>
          <w:lang w:bidi="he-IL"/>
        </w:rPr>
        <w:lastRenderedPageBreak/>
        <w:t xml:space="preserve">pp.171-199. URL: </w:t>
      </w:r>
      <w:hyperlink r:id="rId20" w:tgtFrame="_blank" w:history="1">
        <w:r w:rsidRPr="006712C1">
          <w:rPr>
            <w:rFonts w:ascii="Garamond" w:hAnsi="Garamond"/>
            <w:color w:val="0000FF"/>
            <w:u w:val="single"/>
            <w:lang w:bidi="he-IL"/>
          </w:rPr>
          <w:t>http://www.jstor.org/stable/25115820  (Links to an external site.)Links to an external site.</w:t>
        </w:r>
      </w:hyperlink>
      <w:r w:rsidRPr="006712C1">
        <w:rPr>
          <w:rFonts w:ascii="Garamond" w:hAnsi="Garamond"/>
          <w:lang w:bidi="he-IL"/>
        </w:rPr>
        <w:t xml:space="preserve"> </w:t>
      </w:r>
    </w:p>
    <w:p w14:paraId="3AC794F9"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Thomas D. Beamish and Amy J. </w:t>
      </w:r>
      <w:proofErr w:type="spellStart"/>
      <w:r w:rsidRPr="006712C1">
        <w:rPr>
          <w:rFonts w:ascii="Garamond" w:hAnsi="Garamond"/>
          <w:lang w:bidi="he-IL"/>
        </w:rPr>
        <w:t>Luebbers</w:t>
      </w:r>
      <w:proofErr w:type="spellEnd"/>
      <w:r w:rsidRPr="006712C1">
        <w:rPr>
          <w:rFonts w:ascii="Garamond" w:hAnsi="Garamond"/>
          <w:lang w:bidi="he-IL"/>
        </w:rPr>
        <w:t xml:space="preserve">, ‘Alliance Building across Social Movements: Bridging Difference in a Peace and Justice Coalition.’ </w:t>
      </w:r>
      <w:r w:rsidRPr="006712C1">
        <w:rPr>
          <w:rFonts w:ascii="Garamond" w:hAnsi="Garamond"/>
          <w:i/>
          <w:iCs/>
          <w:lang w:bidi="he-IL"/>
        </w:rPr>
        <w:t>Social Problems</w:t>
      </w:r>
      <w:r w:rsidRPr="006712C1">
        <w:rPr>
          <w:rFonts w:ascii="Garamond" w:hAnsi="Garamond"/>
          <w:lang w:bidi="he-IL"/>
        </w:rPr>
        <w:t xml:space="preserve">, Vol. 56, No. 4 (November 2009), pp. 647-676.  </w:t>
      </w:r>
      <w:hyperlink r:id="rId21" w:tgtFrame="_blank" w:history="1">
        <w:r w:rsidRPr="006712C1">
          <w:rPr>
            <w:rFonts w:ascii="Garamond" w:hAnsi="Garamond"/>
            <w:color w:val="0000FF"/>
            <w:u w:val="single"/>
            <w:lang w:bidi="he-IL"/>
          </w:rPr>
          <w:t>http://www.jstor.org/stable/10.1525/sp.2009.56.4.647  (Links to an external site.)Links to an external site.</w:t>
        </w:r>
      </w:hyperlink>
      <w:r w:rsidRPr="006712C1">
        <w:rPr>
          <w:rFonts w:ascii="Garamond" w:hAnsi="Garamond"/>
          <w:lang w:bidi="he-IL"/>
        </w:rPr>
        <w:t xml:space="preserve"> </w:t>
      </w:r>
    </w:p>
    <w:p w14:paraId="15AAF112" w14:textId="77777777" w:rsidR="00472F16" w:rsidRPr="006712C1" w:rsidRDefault="00472F16" w:rsidP="00472F16">
      <w:pPr>
        <w:numPr>
          <w:ilvl w:val="0"/>
          <w:numId w:val="3"/>
        </w:numPr>
        <w:jc w:val="both"/>
        <w:rPr>
          <w:rFonts w:ascii="Garamond" w:hAnsi="Garamond"/>
          <w:lang w:bidi="he-IL"/>
        </w:rPr>
      </w:pPr>
      <w:r w:rsidRPr="006712C1">
        <w:rPr>
          <w:rFonts w:ascii="Garamond" w:hAnsi="Garamond"/>
          <w:lang w:bidi="he-IL"/>
        </w:rPr>
        <w:t xml:space="preserve">Michele </w:t>
      </w:r>
      <w:proofErr w:type="spellStart"/>
      <w:r w:rsidRPr="006712C1">
        <w:rPr>
          <w:rFonts w:ascii="Garamond" w:hAnsi="Garamond"/>
          <w:lang w:bidi="he-IL"/>
        </w:rPr>
        <w:t>Micheletti</w:t>
      </w:r>
      <w:proofErr w:type="spellEnd"/>
      <w:r w:rsidRPr="006712C1">
        <w:rPr>
          <w:rFonts w:ascii="Garamond" w:hAnsi="Garamond"/>
          <w:lang w:bidi="he-IL"/>
        </w:rPr>
        <w:t xml:space="preserve"> and </w:t>
      </w:r>
      <w:proofErr w:type="spellStart"/>
      <w:r w:rsidRPr="006712C1">
        <w:rPr>
          <w:rFonts w:ascii="Garamond" w:hAnsi="Garamond"/>
          <w:lang w:bidi="he-IL"/>
        </w:rPr>
        <w:t>Dietlind</w:t>
      </w:r>
      <w:proofErr w:type="spellEnd"/>
      <w:r w:rsidRPr="006712C1">
        <w:rPr>
          <w:rFonts w:ascii="Garamond" w:hAnsi="Garamond"/>
          <w:lang w:bidi="he-IL"/>
        </w:rPr>
        <w:t xml:space="preserve"> Stolle ‘Mobilizing Consumers to Take Responsibility for Global Social Justice.’    Annals of the American Academy of Political and Social Science, Vol. 611, The Politics of Consumption/The Consumption of Politics (2007), pp. 157-175.  </w:t>
      </w:r>
      <w:hyperlink r:id="rId22" w:tgtFrame="_blank" w:history="1">
        <w:r w:rsidRPr="006712C1">
          <w:rPr>
            <w:rFonts w:ascii="Garamond" w:hAnsi="Garamond"/>
            <w:color w:val="0000FF"/>
            <w:u w:val="single"/>
            <w:lang w:bidi="he-IL"/>
          </w:rPr>
          <w:t>http://www.jstor.org/stable/25097915  (Links to an external site.)Links to an external site.</w:t>
        </w:r>
      </w:hyperlink>
      <w:r w:rsidRPr="006712C1">
        <w:rPr>
          <w:rFonts w:ascii="Garamond" w:hAnsi="Garamond"/>
          <w:lang w:bidi="he-IL"/>
        </w:rPr>
        <w:t xml:space="preserve"> </w:t>
      </w:r>
    </w:p>
    <w:p w14:paraId="59EF067F" w14:textId="77777777" w:rsidR="00472F16" w:rsidRPr="006712C1" w:rsidRDefault="00472F16" w:rsidP="00472F16">
      <w:pPr>
        <w:jc w:val="both"/>
        <w:rPr>
          <w:rFonts w:ascii="Garamond" w:hAnsi="Garamond"/>
          <w:lang w:bidi="he-IL"/>
        </w:rPr>
      </w:pPr>
      <w:r w:rsidRPr="006712C1">
        <w:rPr>
          <w:rFonts w:ascii="Garamond" w:hAnsi="Garamond"/>
          <w:b/>
          <w:bCs/>
          <w:lang w:bidi="he-IL"/>
        </w:rPr>
        <w:t>Internet Resource</w:t>
      </w:r>
      <w:r w:rsidRPr="006712C1">
        <w:rPr>
          <w:rFonts w:ascii="Garamond" w:hAnsi="Garamond"/>
          <w:b/>
          <w:bCs/>
          <w:i/>
          <w:iCs/>
          <w:lang w:bidi="he-IL"/>
        </w:rPr>
        <w:t>s</w:t>
      </w:r>
    </w:p>
    <w:p w14:paraId="41D91080" w14:textId="77777777" w:rsidR="00472F16" w:rsidRPr="006712C1" w:rsidRDefault="006712C1" w:rsidP="00472F16">
      <w:pPr>
        <w:jc w:val="both"/>
        <w:rPr>
          <w:rFonts w:ascii="Garamond" w:hAnsi="Garamond"/>
          <w:lang w:bidi="he-IL"/>
        </w:rPr>
      </w:pPr>
      <w:hyperlink r:id="rId23" w:tgtFrame="_blank" w:history="1">
        <w:r w:rsidR="00472F16" w:rsidRPr="006712C1">
          <w:rPr>
            <w:rFonts w:ascii="Garamond" w:hAnsi="Garamond"/>
            <w:color w:val="0000FF"/>
            <w:u w:val="single"/>
            <w:lang w:bidi="he-IL"/>
          </w:rPr>
          <w:t>The Policy Project (Links to an external site.)Links to an external site.</w:t>
        </w:r>
      </w:hyperlink>
    </w:p>
    <w:p w14:paraId="3F5ADA96" w14:textId="77777777" w:rsidR="00472F16" w:rsidRPr="006712C1" w:rsidRDefault="006712C1" w:rsidP="00472F16">
      <w:pPr>
        <w:jc w:val="both"/>
        <w:rPr>
          <w:rFonts w:ascii="Garamond" w:hAnsi="Garamond"/>
          <w:lang w:bidi="he-IL"/>
        </w:rPr>
      </w:pPr>
      <w:hyperlink r:id="rId24" w:tgtFrame="_blank" w:history="1">
        <w:r w:rsidR="00472F16" w:rsidRPr="006712C1">
          <w:rPr>
            <w:rFonts w:ascii="Garamond" w:hAnsi="Garamond"/>
            <w:color w:val="0000FF"/>
            <w:u w:val="single"/>
            <w:lang w:bidi="he-IL"/>
          </w:rPr>
          <w:t>Care Action (Links to an external site.)</w:t>
        </w:r>
      </w:hyperlink>
    </w:p>
    <w:p w14:paraId="1B808F66" w14:textId="77777777" w:rsidR="00472F16" w:rsidRPr="006712C1" w:rsidRDefault="00472F16" w:rsidP="00472F16">
      <w:pPr>
        <w:pStyle w:val="NormalWeb"/>
        <w:spacing w:before="0" w:beforeAutospacing="0" w:after="0" w:afterAutospacing="0"/>
        <w:jc w:val="both"/>
        <w:rPr>
          <w:rFonts w:ascii="Garamond" w:hAnsi="Garamond"/>
        </w:rPr>
      </w:pPr>
      <w:r w:rsidRPr="006712C1">
        <w:rPr>
          <w:rFonts w:ascii="Garamond" w:hAnsi="Garamond"/>
        </w:rPr>
        <w:br/>
      </w:r>
    </w:p>
    <w:p w14:paraId="529DD362" w14:textId="42797626" w:rsidR="004B5B0B" w:rsidRPr="006712C1" w:rsidRDefault="004B5B0B" w:rsidP="006712C1">
      <w:pPr>
        <w:jc w:val="center"/>
        <w:rPr>
          <w:rFonts w:ascii="Garamond" w:hAnsi="Garamond"/>
          <w:lang w:bidi="he-IL"/>
        </w:rPr>
      </w:pPr>
      <w:r w:rsidRPr="006712C1">
        <w:rPr>
          <w:rFonts w:ascii="Garamond" w:hAnsi="Garamond"/>
          <w:b/>
          <w:bCs/>
        </w:rPr>
        <w:t>Assignments, Requirements, and Grades</w:t>
      </w:r>
    </w:p>
    <w:p w14:paraId="0BC32BCC" w14:textId="77777777" w:rsidR="004B5B0B" w:rsidRPr="006712C1" w:rsidRDefault="004B5B0B" w:rsidP="004B5B0B">
      <w:pPr>
        <w:jc w:val="both"/>
        <w:rPr>
          <w:rFonts w:ascii="Garamond" w:hAnsi="Garamond"/>
        </w:rPr>
      </w:pPr>
    </w:p>
    <w:p w14:paraId="5973F8BD" w14:textId="77777777" w:rsidR="004B5B0B" w:rsidRPr="006712C1" w:rsidRDefault="006712C1" w:rsidP="004B5B0B">
      <w:pPr>
        <w:jc w:val="both"/>
        <w:rPr>
          <w:rFonts w:ascii="Garamond" w:hAnsi="Garamond"/>
        </w:rPr>
      </w:pPr>
      <w:hyperlink r:id="rId25" w:tooltip="Assignments" w:history="1">
        <w:r w:rsidR="004B5B0B" w:rsidRPr="006712C1">
          <w:rPr>
            <w:rStyle w:val="Hyperlink"/>
            <w:rFonts w:ascii="Garamond" w:hAnsi="Garamond"/>
          </w:rPr>
          <w:t>Assignments</w:t>
        </w:r>
      </w:hyperlink>
    </w:p>
    <w:p w14:paraId="511A5D60" w14:textId="77777777" w:rsidR="004B5B0B" w:rsidRPr="006712C1" w:rsidRDefault="004B5B0B" w:rsidP="004B5B0B">
      <w:pPr>
        <w:jc w:val="both"/>
        <w:rPr>
          <w:rFonts w:ascii="Garamond" w:hAnsi="Garamond"/>
          <w:lang w:bidi="he-IL"/>
        </w:rPr>
      </w:pPr>
      <w:r w:rsidRPr="006712C1">
        <w:rPr>
          <w:rFonts w:ascii="Garamond" w:hAnsi="Garamond"/>
          <w:b/>
          <w:bCs/>
          <w:lang w:bidi="he-IL"/>
        </w:rPr>
        <w:t xml:space="preserve">In addition to active class participation (10 points), there are four assignments for this course. </w:t>
      </w:r>
    </w:p>
    <w:p w14:paraId="7B7D093B" w14:textId="386C9F1D" w:rsidR="004B5B0B" w:rsidRPr="006712C1" w:rsidRDefault="004B5B0B" w:rsidP="004B5B0B">
      <w:pPr>
        <w:numPr>
          <w:ilvl w:val="0"/>
          <w:numId w:val="6"/>
        </w:numPr>
        <w:jc w:val="both"/>
        <w:rPr>
          <w:rFonts w:ascii="Garamond" w:hAnsi="Garamond"/>
          <w:lang w:bidi="he-IL"/>
        </w:rPr>
      </w:pPr>
      <w:r w:rsidRPr="006712C1">
        <w:rPr>
          <w:rFonts w:ascii="Garamond" w:hAnsi="Garamond"/>
          <w:lang w:bidi="he-IL"/>
        </w:rPr>
        <w:t>The first assignment consists of five-page (double-spaced, 12 point, standard font) essay in which you provide a brief analysis of two theories of justice derived from class readings: one ‘secular’ and one theological. </w:t>
      </w:r>
      <w:r w:rsidRPr="006712C1">
        <w:rPr>
          <w:rFonts w:ascii="Garamond" w:hAnsi="Garamond"/>
          <w:b/>
          <w:bCs/>
          <w:lang w:bidi="he-IL"/>
        </w:rPr>
        <w:t>This assignment is due on 1</w:t>
      </w:r>
      <w:r w:rsidR="00FD0B30" w:rsidRPr="006712C1">
        <w:rPr>
          <w:rFonts w:ascii="Garamond" w:hAnsi="Garamond"/>
          <w:b/>
          <w:bCs/>
          <w:lang w:bidi="he-IL"/>
        </w:rPr>
        <w:t>0</w:t>
      </w:r>
      <w:r w:rsidRPr="006712C1">
        <w:rPr>
          <w:rFonts w:ascii="Garamond" w:hAnsi="Garamond"/>
          <w:b/>
          <w:bCs/>
          <w:lang w:bidi="he-IL"/>
        </w:rPr>
        <w:t xml:space="preserve"> October 201</w:t>
      </w:r>
      <w:r w:rsidR="00FD0B30" w:rsidRPr="006712C1">
        <w:rPr>
          <w:rFonts w:ascii="Garamond" w:hAnsi="Garamond"/>
          <w:b/>
          <w:bCs/>
          <w:lang w:bidi="he-IL"/>
        </w:rPr>
        <w:t>9</w:t>
      </w:r>
      <w:r w:rsidRPr="006712C1">
        <w:rPr>
          <w:rFonts w:ascii="Garamond" w:hAnsi="Garamond"/>
          <w:b/>
          <w:bCs/>
          <w:lang w:bidi="he-IL"/>
        </w:rPr>
        <w:t xml:space="preserve"> (20 Points).</w:t>
      </w:r>
    </w:p>
    <w:p w14:paraId="06D82914" w14:textId="64720666" w:rsidR="004B5B0B" w:rsidRPr="006712C1" w:rsidRDefault="004B5B0B" w:rsidP="004B5B0B">
      <w:pPr>
        <w:numPr>
          <w:ilvl w:val="0"/>
          <w:numId w:val="6"/>
        </w:numPr>
        <w:jc w:val="both"/>
        <w:rPr>
          <w:rFonts w:ascii="Garamond" w:hAnsi="Garamond"/>
          <w:lang w:bidi="he-IL"/>
        </w:rPr>
      </w:pPr>
      <w:r w:rsidRPr="006712C1">
        <w:rPr>
          <w:rFonts w:ascii="Garamond" w:hAnsi="Garamond"/>
          <w:lang w:bidi="he-IL"/>
        </w:rPr>
        <w:t xml:space="preserve">The second assignment is a five-page (double-spaced, 12 point, standard font) essay in which you critically engage a social justice issue covered in the course content but different from the one chosen for your third assignment (see below). </w:t>
      </w:r>
      <w:r w:rsidRPr="006712C1">
        <w:rPr>
          <w:rFonts w:ascii="Garamond" w:hAnsi="Garamond"/>
          <w:b/>
          <w:bCs/>
          <w:lang w:bidi="he-IL"/>
        </w:rPr>
        <w:t xml:space="preserve">The paper is due on </w:t>
      </w:r>
      <w:r w:rsidR="00FD0B30" w:rsidRPr="006712C1">
        <w:rPr>
          <w:rFonts w:ascii="Garamond" w:hAnsi="Garamond"/>
          <w:b/>
          <w:bCs/>
          <w:lang w:bidi="he-IL"/>
        </w:rPr>
        <w:t>7</w:t>
      </w:r>
      <w:r w:rsidRPr="006712C1">
        <w:rPr>
          <w:rFonts w:ascii="Garamond" w:hAnsi="Garamond"/>
          <w:b/>
          <w:bCs/>
          <w:lang w:bidi="he-IL"/>
        </w:rPr>
        <w:t xml:space="preserve"> November 201</w:t>
      </w:r>
      <w:r w:rsidR="00FD0B30" w:rsidRPr="006712C1">
        <w:rPr>
          <w:rFonts w:ascii="Garamond" w:hAnsi="Garamond"/>
          <w:b/>
          <w:bCs/>
          <w:lang w:bidi="he-IL"/>
        </w:rPr>
        <w:t>9</w:t>
      </w:r>
      <w:r w:rsidRPr="006712C1">
        <w:rPr>
          <w:rFonts w:ascii="Garamond" w:hAnsi="Garamond"/>
          <w:b/>
          <w:bCs/>
          <w:lang w:bidi="he-IL"/>
        </w:rPr>
        <w:t xml:space="preserve"> (30 Points).</w:t>
      </w:r>
    </w:p>
    <w:p w14:paraId="2DAC957F" w14:textId="77777777" w:rsidR="004B5B0B" w:rsidRPr="006712C1" w:rsidRDefault="004B5B0B" w:rsidP="004B5B0B">
      <w:pPr>
        <w:numPr>
          <w:ilvl w:val="0"/>
          <w:numId w:val="6"/>
        </w:numPr>
        <w:jc w:val="both"/>
        <w:rPr>
          <w:rFonts w:ascii="Garamond" w:hAnsi="Garamond"/>
          <w:lang w:bidi="he-IL"/>
        </w:rPr>
      </w:pPr>
      <w:r w:rsidRPr="006712C1">
        <w:rPr>
          <w:rFonts w:ascii="Garamond" w:hAnsi="Garamond"/>
          <w:lang w:bidi="he-IL"/>
        </w:rPr>
        <w:t xml:space="preserve">The third assignment is a class presentation on a public policy issue of your choice. It is best to select the issue at the start of the course and to reflect on it throughout the quarter. </w:t>
      </w:r>
      <w:r w:rsidRPr="006712C1">
        <w:rPr>
          <w:rFonts w:ascii="Garamond" w:hAnsi="Garamond"/>
          <w:b/>
          <w:bCs/>
          <w:lang w:bidi="he-IL"/>
        </w:rPr>
        <w:t xml:space="preserve">Class presentations on public policy will take place from 19 September through 7 November (10 Points). </w:t>
      </w:r>
      <w:r w:rsidRPr="006712C1">
        <w:rPr>
          <w:rFonts w:ascii="Garamond" w:hAnsi="Garamond"/>
          <w:lang w:bidi="he-IL"/>
        </w:rPr>
        <w:t>Further instructions will be given in class and will subsequently be posted onto a Public Policy Issues Forum on Canvas.</w:t>
      </w:r>
    </w:p>
    <w:p w14:paraId="50EFE993" w14:textId="045F09F9" w:rsidR="004B5B0B" w:rsidRPr="006712C1" w:rsidRDefault="004B5B0B" w:rsidP="004B5B0B">
      <w:pPr>
        <w:numPr>
          <w:ilvl w:val="0"/>
          <w:numId w:val="6"/>
        </w:numPr>
        <w:jc w:val="both"/>
        <w:rPr>
          <w:rFonts w:ascii="Garamond" w:hAnsi="Garamond"/>
          <w:lang w:bidi="he-IL"/>
        </w:rPr>
      </w:pPr>
      <w:r w:rsidRPr="006712C1">
        <w:rPr>
          <w:rFonts w:ascii="Garamond" w:hAnsi="Garamond"/>
          <w:lang w:bidi="he-IL"/>
        </w:rPr>
        <w:t xml:space="preserve">The fourth assignment assignment is a final presentation in which you are asked to put each of the public policy issues represented by the members in your group in conversation with one another.  These presentations will be given on </w:t>
      </w:r>
      <w:r w:rsidRPr="006712C1">
        <w:rPr>
          <w:rFonts w:ascii="Garamond" w:hAnsi="Garamond"/>
          <w:b/>
          <w:bCs/>
          <w:lang w:bidi="he-IL"/>
        </w:rPr>
        <w:t>1</w:t>
      </w:r>
      <w:r w:rsidR="00032782" w:rsidRPr="006712C1">
        <w:rPr>
          <w:rFonts w:ascii="Garamond" w:hAnsi="Garamond"/>
          <w:b/>
          <w:bCs/>
          <w:lang w:bidi="he-IL"/>
        </w:rPr>
        <w:t>4</w:t>
      </w:r>
      <w:r w:rsidRPr="006712C1">
        <w:rPr>
          <w:rFonts w:ascii="Garamond" w:hAnsi="Garamond"/>
          <w:b/>
          <w:bCs/>
          <w:lang w:bidi="he-IL"/>
        </w:rPr>
        <w:t xml:space="preserve"> November 201</w:t>
      </w:r>
      <w:r w:rsidR="00032782" w:rsidRPr="006712C1">
        <w:rPr>
          <w:rFonts w:ascii="Garamond" w:hAnsi="Garamond"/>
          <w:b/>
          <w:bCs/>
          <w:lang w:bidi="he-IL"/>
        </w:rPr>
        <w:t>9</w:t>
      </w:r>
      <w:r w:rsidRPr="006712C1">
        <w:rPr>
          <w:rFonts w:ascii="Garamond" w:hAnsi="Garamond"/>
          <w:b/>
          <w:bCs/>
          <w:lang w:bidi="he-IL"/>
        </w:rPr>
        <w:t xml:space="preserve"> (30 Points)</w:t>
      </w:r>
      <w:r w:rsidRPr="006712C1">
        <w:rPr>
          <w:rFonts w:ascii="Garamond" w:hAnsi="Garamond"/>
          <w:lang w:bidi="he-IL"/>
        </w:rPr>
        <w:t>.</w:t>
      </w:r>
    </w:p>
    <w:p w14:paraId="1EE08E56" w14:textId="77777777" w:rsidR="004B5B0B" w:rsidRPr="006712C1" w:rsidRDefault="004B5B0B" w:rsidP="00472F16">
      <w:pPr>
        <w:pStyle w:val="NormalWeb"/>
        <w:spacing w:before="0" w:beforeAutospacing="0" w:after="0" w:afterAutospacing="0"/>
        <w:jc w:val="center"/>
        <w:rPr>
          <w:rFonts w:ascii="Garamond" w:hAnsi="Garamond"/>
          <w:b/>
          <w:bCs/>
        </w:rPr>
      </w:pPr>
    </w:p>
    <w:p w14:paraId="27C13C3B" w14:textId="77777777" w:rsidR="00472F16" w:rsidRPr="006712C1" w:rsidRDefault="006712C1" w:rsidP="004B5B0B">
      <w:pPr>
        <w:pStyle w:val="NormalWeb"/>
        <w:spacing w:before="0" w:beforeAutospacing="0" w:after="0" w:afterAutospacing="0"/>
        <w:rPr>
          <w:rFonts w:ascii="Garamond" w:hAnsi="Garamond"/>
          <w:b/>
          <w:bCs/>
        </w:rPr>
      </w:pPr>
      <w:hyperlink r:id="rId26" w:tooltip="Course Requirements" w:history="1">
        <w:r w:rsidR="00472F16" w:rsidRPr="006712C1">
          <w:rPr>
            <w:rStyle w:val="Hyperlink"/>
            <w:rFonts w:ascii="Garamond" w:hAnsi="Garamond"/>
            <w:b/>
            <w:bCs/>
          </w:rPr>
          <w:t>Course Requirements</w:t>
        </w:r>
      </w:hyperlink>
    </w:p>
    <w:p w14:paraId="3B3065BF" w14:textId="77777777" w:rsidR="00472F16" w:rsidRPr="006712C1" w:rsidRDefault="00472F16" w:rsidP="00472F16">
      <w:pPr>
        <w:numPr>
          <w:ilvl w:val="0"/>
          <w:numId w:val="4"/>
        </w:numPr>
        <w:jc w:val="both"/>
        <w:rPr>
          <w:rFonts w:ascii="Garamond" w:hAnsi="Garamond"/>
          <w:lang w:bidi="he-IL"/>
        </w:rPr>
      </w:pPr>
      <w:r w:rsidRPr="006712C1">
        <w:rPr>
          <w:rFonts w:ascii="Garamond" w:hAnsi="Garamond"/>
          <w:lang w:bidi="he-IL"/>
        </w:rPr>
        <w:t>Attendance at all classes</w:t>
      </w:r>
    </w:p>
    <w:p w14:paraId="4ABC20B6" w14:textId="77777777" w:rsidR="00472F16" w:rsidRPr="006712C1" w:rsidRDefault="00472F16" w:rsidP="00472F16">
      <w:pPr>
        <w:numPr>
          <w:ilvl w:val="0"/>
          <w:numId w:val="4"/>
        </w:numPr>
        <w:jc w:val="both"/>
        <w:rPr>
          <w:rFonts w:ascii="Garamond" w:hAnsi="Garamond"/>
          <w:lang w:bidi="he-IL"/>
        </w:rPr>
      </w:pPr>
      <w:r w:rsidRPr="006712C1">
        <w:rPr>
          <w:rFonts w:ascii="Garamond" w:hAnsi="Garamond"/>
          <w:lang w:bidi="he-IL"/>
        </w:rPr>
        <w:t>You are required to do all the assigned weekly readings which will serve as the basis for class discussion</w:t>
      </w:r>
    </w:p>
    <w:p w14:paraId="2E3FB52B" w14:textId="77777777" w:rsidR="00472F16" w:rsidRPr="006712C1" w:rsidRDefault="00472F16" w:rsidP="00472F16">
      <w:pPr>
        <w:numPr>
          <w:ilvl w:val="0"/>
          <w:numId w:val="4"/>
        </w:numPr>
        <w:jc w:val="both"/>
        <w:rPr>
          <w:rFonts w:ascii="Garamond" w:hAnsi="Garamond"/>
          <w:lang w:bidi="he-IL"/>
        </w:rPr>
      </w:pPr>
      <w:r w:rsidRPr="006712C1">
        <w:rPr>
          <w:rFonts w:ascii="Garamond" w:hAnsi="Garamond"/>
          <w:lang w:bidi="he-IL"/>
        </w:rPr>
        <w:t>Active participation in class, including participation in group discussion</w:t>
      </w:r>
    </w:p>
    <w:p w14:paraId="5D15FE4C" w14:textId="77777777" w:rsidR="00472F16" w:rsidRPr="006712C1" w:rsidRDefault="00472F16" w:rsidP="00472F16">
      <w:pPr>
        <w:numPr>
          <w:ilvl w:val="0"/>
          <w:numId w:val="4"/>
        </w:numPr>
        <w:jc w:val="both"/>
        <w:rPr>
          <w:rFonts w:ascii="Garamond" w:hAnsi="Garamond"/>
          <w:lang w:bidi="he-IL"/>
        </w:rPr>
      </w:pPr>
      <w:r w:rsidRPr="006712C1">
        <w:rPr>
          <w:rFonts w:ascii="Garamond" w:hAnsi="Garamond"/>
          <w:lang w:bidi="he-IL"/>
        </w:rPr>
        <w:t xml:space="preserve">Complete four assignments </w:t>
      </w:r>
    </w:p>
    <w:p w14:paraId="2FC994FC" w14:textId="77777777" w:rsidR="00472F16" w:rsidRPr="006712C1" w:rsidRDefault="00472F16" w:rsidP="00472F16">
      <w:pPr>
        <w:numPr>
          <w:ilvl w:val="1"/>
          <w:numId w:val="4"/>
        </w:numPr>
        <w:jc w:val="both"/>
        <w:rPr>
          <w:rFonts w:ascii="Garamond" w:hAnsi="Garamond"/>
          <w:lang w:bidi="he-IL"/>
        </w:rPr>
      </w:pPr>
      <w:r w:rsidRPr="006712C1">
        <w:rPr>
          <w:rFonts w:ascii="Garamond" w:hAnsi="Garamond"/>
          <w:b/>
          <w:bCs/>
          <w:lang w:bidi="he-IL"/>
        </w:rPr>
        <w:t>Public Policy Assignment: </w:t>
      </w:r>
      <w:r w:rsidRPr="006712C1">
        <w:rPr>
          <w:rFonts w:ascii="Garamond" w:hAnsi="Garamond"/>
          <w:lang w:bidi="he-IL"/>
        </w:rPr>
        <w:t xml:space="preserve"> Every student is required to select a public policy matter that engages questions of social justice.  Students are asked to provide an hour long class facilitation that does the following: </w:t>
      </w:r>
    </w:p>
    <w:p w14:paraId="6365462F" w14:textId="77777777" w:rsidR="00472F16" w:rsidRPr="006712C1" w:rsidRDefault="00472F16" w:rsidP="00472F16">
      <w:pPr>
        <w:numPr>
          <w:ilvl w:val="2"/>
          <w:numId w:val="4"/>
        </w:numPr>
        <w:jc w:val="both"/>
        <w:rPr>
          <w:rFonts w:ascii="Garamond" w:hAnsi="Garamond"/>
          <w:lang w:bidi="he-IL"/>
        </w:rPr>
      </w:pPr>
      <w:r w:rsidRPr="006712C1">
        <w:rPr>
          <w:rFonts w:ascii="Garamond" w:hAnsi="Garamond"/>
          <w:lang w:bidi="he-IL"/>
        </w:rPr>
        <w:t>Introduces and explains the public policy matter to the class</w:t>
      </w:r>
    </w:p>
    <w:p w14:paraId="3F427395" w14:textId="77777777" w:rsidR="00472F16" w:rsidRPr="006712C1" w:rsidRDefault="00472F16" w:rsidP="00472F16">
      <w:pPr>
        <w:numPr>
          <w:ilvl w:val="2"/>
          <w:numId w:val="4"/>
        </w:numPr>
        <w:jc w:val="both"/>
        <w:rPr>
          <w:rFonts w:ascii="Garamond" w:hAnsi="Garamond"/>
          <w:lang w:bidi="he-IL"/>
        </w:rPr>
      </w:pPr>
      <w:r w:rsidRPr="006712C1">
        <w:rPr>
          <w:rFonts w:ascii="Garamond" w:hAnsi="Garamond"/>
          <w:lang w:bidi="he-IL"/>
        </w:rPr>
        <w:lastRenderedPageBreak/>
        <w:t>Articulates the various ways that this public policy matter can be understood in terms of social justice, explaining the ethical dilemmas that arise in evaluating and responding to this public policy matter</w:t>
      </w:r>
    </w:p>
    <w:p w14:paraId="7358F44A" w14:textId="77777777" w:rsidR="00472F16" w:rsidRPr="006712C1" w:rsidRDefault="00472F16" w:rsidP="00472F16">
      <w:pPr>
        <w:numPr>
          <w:ilvl w:val="2"/>
          <w:numId w:val="4"/>
        </w:numPr>
        <w:jc w:val="both"/>
        <w:rPr>
          <w:rFonts w:ascii="Garamond" w:hAnsi="Garamond"/>
          <w:lang w:bidi="he-IL"/>
        </w:rPr>
      </w:pPr>
      <w:r w:rsidRPr="006712C1">
        <w:rPr>
          <w:rFonts w:ascii="Garamond" w:hAnsi="Garamond"/>
          <w:lang w:bidi="he-IL"/>
        </w:rPr>
        <w:t>Creatively utilizes audio-visual media</w:t>
      </w:r>
    </w:p>
    <w:p w14:paraId="36A0C0EE" w14:textId="77777777" w:rsidR="00472F16" w:rsidRPr="006712C1" w:rsidRDefault="00472F16" w:rsidP="00472F16">
      <w:pPr>
        <w:numPr>
          <w:ilvl w:val="2"/>
          <w:numId w:val="4"/>
        </w:numPr>
        <w:jc w:val="both"/>
        <w:rPr>
          <w:rFonts w:ascii="Garamond" w:hAnsi="Garamond"/>
          <w:lang w:bidi="he-IL"/>
        </w:rPr>
      </w:pPr>
      <w:r w:rsidRPr="006712C1">
        <w:rPr>
          <w:rFonts w:ascii="Garamond" w:hAnsi="Garamond"/>
          <w:lang w:bidi="he-IL"/>
        </w:rPr>
        <w:t>Creatively engages the classroom and students</w:t>
      </w:r>
    </w:p>
    <w:p w14:paraId="501642A7" w14:textId="77777777" w:rsidR="00472F16" w:rsidRPr="006712C1" w:rsidRDefault="00472F16" w:rsidP="00472F16">
      <w:pPr>
        <w:numPr>
          <w:ilvl w:val="2"/>
          <w:numId w:val="4"/>
        </w:numPr>
        <w:jc w:val="both"/>
        <w:rPr>
          <w:rFonts w:ascii="Garamond" w:hAnsi="Garamond"/>
          <w:lang w:bidi="he-IL"/>
        </w:rPr>
      </w:pPr>
      <w:r w:rsidRPr="006712C1">
        <w:rPr>
          <w:rFonts w:ascii="Garamond" w:hAnsi="Garamond"/>
          <w:lang w:bidi="he-IL"/>
        </w:rPr>
        <w:t>Creatively engages course readings</w:t>
      </w:r>
    </w:p>
    <w:p w14:paraId="0107D27E" w14:textId="77777777" w:rsidR="00472F16" w:rsidRPr="006712C1" w:rsidRDefault="00472F16" w:rsidP="00472F16">
      <w:pPr>
        <w:numPr>
          <w:ilvl w:val="2"/>
          <w:numId w:val="5"/>
        </w:numPr>
        <w:jc w:val="both"/>
        <w:rPr>
          <w:rFonts w:ascii="Garamond" w:hAnsi="Garamond"/>
          <w:lang w:bidi="he-IL"/>
        </w:rPr>
      </w:pPr>
      <w:r w:rsidRPr="006712C1">
        <w:rPr>
          <w:rFonts w:ascii="Garamond" w:hAnsi="Garamond"/>
          <w:lang w:bidi="he-IL"/>
        </w:rPr>
        <w:t xml:space="preserve">Ready To Do The Assignment?: </w:t>
      </w:r>
    </w:p>
    <w:p w14:paraId="2422ECBD"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 xml:space="preserve">Select one public policy issue such as healthcare, capital punishment, the environment, </w:t>
      </w:r>
      <w:proofErr w:type="spellStart"/>
      <w:r w:rsidRPr="006712C1">
        <w:rPr>
          <w:rFonts w:ascii="Garamond" w:hAnsi="Garamond"/>
          <w:lang w:bidi="he-IL"/>
        </w:rPr>
        <w:t>etc</w:t>
      </w:r>
      <w:proofErr w:type="spellEnd"/>
      <w:r w:rsidRPr="006712C1">
        <w:rPr>
          <w:rFonts w:ascii="Garamond" w:hAnsi="Garamond"/>
          <w:lang w:bidi="he-IL"/>
        </w:rPr>
        <w:t xml:space="preserve"> and </w:t>
      </w:r>
      <w:hyperlink r:id="rId27" w:tooltip="Re: Public Policy Issues Forum" w:history="1">
        <w:r w:rsidRPr="006712C1">
          <w:rPr>
            <w:rFonts w:ascii="Garamond" w:hAnsi="Garamond"/>
            <w:color w:val="0000FF"/>
            <w:u w:val="single"/>
            <w:lang w:bidi="he-IL"/>
          </w:rPr>
          <w:t>post it to Canvas</w:t>
        </w:r>
      </w:hyperlink>
      <w:r w:rsidRPr="006712C1">
        <w:rPr>
          <w:rFonts w:ascii="Garamond" w:hAnsi="Garamond"/>
          <w:lang w:bidi="he-IL"/>
        </w:rPr>
        <w:t xml:space="preserve"> with a short description of the issue and your reasons for choosing it</w:t>
      </w:r>
    </w:p>
    <w:p w14:paraId="6AE0D4A4" w14:textId="77777777" w:rsidR="00472F16" w:rsidRPr="006712C1" w:rsidRDefault="006712C1" w:rsidP="00472F16">
      <w:pPr>
        <w:numPr>
          <w:ilvl w:val="3"/>
          <w:numId w:val="5"/>
        </w:numPr>
        <w:jc w:val="both"/>
        <w:rPr>
          <w:rFonts w:ascii="Garamond" w:hAnsi="Garamond"/>
          <w:lang w:bidi="he-IL"/>
        </w:rPr>
      </w:pPr>
      <w:hyperlink r:id="rId28" w:tooltip="Collaborations" w:history="1">
        <w:r w:rsidR="00472F16" w:rsidRPr="006712C1">
          <w:rPr>
            <w:rFonts w:ascii="Garamond" w:hAnsi="Garamond"/>
            <w:color w:val="0000FF"/>
            <w:u w:val="single"/>
            <w:lang w:bidi="he-IL"/>
          </w:rPr>
          <w:t>Select a class session</w:t>
        </w:r>
      </w:hyperlink>
      <w:r w:rsidR="00472F16" w:rsidRPr="006712C1">
        <w:rPr>
          <w:rFonts w:ascii="Garamond" w:hAnsi="Garamond"/>
          <w:lang w:bidi="he-IL"/>
        </w:rPr>
        <w:t xml:space="preserve"> at which you will present your chosen public policy matter</w:t>
      </w:r>
    </w:p>
    <w:p w14:paraId="4E4A95F2" w14:textId="77777777" w:rsidR="00472F16" w:rsidRPr="006712C1" w:rsidRDefault="006712C1" w:rsidP="00472F16">
      <w:pPr>
        <w:numPr>
          <w:ilvl w:val="3"/>
          <w:numId w:val="5"/>
        </w:numPr>
        <w:jc w:val="both"/>
        <w:rPr>
          <w:rFonts w:ascii="Garamond" w:hAnsi="Garamond"/>
          <w:lang w:bidi="he-IL"/>
        </w:rPr>
      </w:pPr>
      <w:hyperlink r:id="rId29" w:tooltip="Class  Presentation: Public Policy" w:history="1">
        <w:r w:rsidR="00472F16" w:rsidRPr="006712C1">
          <w:rPr>
            <w:rFonts w:ascii="Garamond" w:hAnsi="Garamond"/>
            <w:color w:val="0000FF"/>
            <w:u w:val="single"/>
            <w:lang w:bidi="he-IL"/>
          </w:rPr>
          <w:t xml:space="preserve">Post the materials you use to present </w:t>
        </w:r>
      </w:hyperlink>
      <w:r w:rsidR="00472F16" w:rsidRPr="006712C1">
        <w:rPr>
          <w:rFonts w:ascii="Garamond" w:hAnsi="Garamond"/>
          <w:lang w:bidi="he-IL"/>
        </w:rPr>
        <w:t>online by the end of the day on which you present to the class</w:t>
      </w:r>
    </w:p>
    <w:p w14:paraId="1E67389D" w14:textId="77777777" w:rsidR="00472F16" w:rsidRPr="006712C1" w:rsidRDefault="00472F16" w:rsidP="00472F16">
      <w:pPr>
        <w:numPr>
          <w:ilvl w:val="1"/>
          <w:numId w:val="5"/>
        </w:numPr>
        <w:jc w:val="both"/>
        <w:rPr>
          <w:rFonts w:ascii="Garamond" w:hAnsi="Garamond"/>
          <w:lang w:bidi="he-IL"/>
        </w:rPr>
      </w:pPr>
      <w:r w:rsidRPr="006712C1">
        <w:rPr>
          <w:rFonts w:ascii="Garamond" w:hAnsi="Garamond"/>
          <w:b/>
          <w:bCs/>
          <w:lang w:bidi="he-IL"/>
        </w:rPr>
        <w:t>Paper 1:</w:t>
      </w:r>
      <w:r w:rsidRPr="006712C1">
        <w:rPr>
          <w:rFonts w:ascii="Garamond" w:hAnsi="Garamond"/>
          <w:lang w:bidi="he-IL"/>
        </w:rPr>
        <w:t xml:space="preserve"> five-page (double-spaced, 12 point, standard font) essay in which you provide a brief analysis of two theories of justice derived from class readings: one ‘secular’ and one theological.  </w:t>
      </w:r>
    </w:p>
    <w:p w14:paraId="78F38E63" w14:textId="77777777" w:rsidR="00472F16" w:rsidRPr="006712C1" w:rsidRDefault="00472F16" w:rsidP="00472F16">
      <w:pPr>
        <w:numPr>
          <w:ilvl w:val="2"/>
          <w:numId w:val="5"/>
        </w:numPr>
        <w:jc w:val="both"/>
        <w:rPr>
          <w:rFonts w:ascii="Garamond" w:hAnsi="Garamond"/>
          <w:lang w:bidi="he-IL"/>
        </w:rPr>
      </w:pPr>
      <w:r w:rsidRPr="006712C1">
        <w:rPr>
          <w:rFonts w:ascii="Garamond" w:hAnsi="Garamond"/>
          <w:lang w:bidi="he-IL"/>
        </w:rPr>
        <w:t>Ready To Do The Assignment? Focus on:</w:t>
      </w:r>
    </w:p>
    <w:p w14:paraId="32AA6460"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1. Analysis of a secular theory of justice</w:t>
      </w:r>
    </w:p>
    <w:p w14:paraId="4DD98CD1"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2. Analysis of a theological theory of justice</w:t>
      </w:r>
    </w:p>
    <w:p w14:paraId="2DFC14E1"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3. Creative presentation of an argument that relates the two of these</w:t>
      </w:r>
    </w:p>
    <w:p w14:paraId="3AB9C53E"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4. Grammatical care</w:t>
      </w:r>
    </w:p>
    <w:p w14:paraId="03D0BCA2" w14:textId="77777777" w:rsidR="00472F16" w:rsidRPr="006712C1" w:rsidRDefault="006712C1" w:rsidP="00472F16">
      <w:pPr>
        <w:numPr>
          <w:ilvl w:val="3"/>
          <w:numId w:val="5"/>
        </w:numPr>
        <w:jc w:val="both"/>
        <w:rPr>
          <w:rFonts w:ascii="Garamond" w:hAnsi="Garamond"/>
          <w:lang w:bidi="he-IL"/>
        </w:rPr>
      </w:pPr>
      <w:hyperlink r:id="rId30" w:tooltip="First Paper" w:history="1">
        <w:r w:rsidR="00472F16" w:rsidRPr="006712C1">
          <w:rPr>
            <w:rFonts w:ascii="Garamond" w:hAnsi="Garamond"/>
            <w:color w:val="0000FF"/>
            <w:u w:val="single"/>
            <w:lang w:bidi="he-IL"/>
          </w:rPr>
          <w:t>SUBMIT IT!</w:t>
        </w:r>
      </w:hyperlink>
    </w:p>
    <w:p w14:paraId="79E155E9" w14:textId="77777777" w:rsidR="00472F16" w:rsidRPr="006712C1" w:rsidRDefault="00472F16" w:rsidP="00472F16">
      <w:pPr>
        <w:numPr>
          <w:ilvl w:val="1"/>
          <w:numId w:val="5"/>
        </w:numPr>
        <w:jc w:val="both"/>
        <w:rPr>
          <w:rFonts w:ascii="Garamond" w:hAnsi="Garamond"/>
          <w:lang w:bidi="he-IL"/>
        </w:rPr>
      </w:pPr>
      <w:r w:rsidRPr="006712C1">
        <w:rPr>
          <w:rFonts w:ascii="Garamond" w:hAnsi="Garamond"/>
          <w:b/>
          <w:bCs/>
          <w:lang w:bidi="he-IL"/>
        </w:rPr>
        <w:t>Paper 2:</w:t>
      </w:r>
      <w:r w:rsidRPr="006712C1">
        <w:rPr>
          <w:rFonts w:ascii="Garamond" w:hAnsi="Garamond"/>
          <w:lang w:bidi="he-IL"/>
        </w:rPr>
        <w:t xml:space="preserve"> a five-page (double-spaced, 12 point, standard font) essay in which you critically engage a social justice issue covered in the course content but different from the one chosen for your public policy assignment. </w:t>
      </w:r>
    </w:p>
    <w:p w14:paraId="54A9BB49" w14:textId="77777777" w:rsidR="00472F16" w:rsidRPr="006712C1" w:rsidRDefault="00472F16" w:rsidP="00472F16">
      <w:pPr>
        <w:numPr>
          <w:ilvl w:val="2"/>
          <w:numId w:val="5"/>
        </w:numPr>
        <w:jc w:val="both"/>
        <w:rPr>
          <w:rFonts w:ascii="Garamond" w:hAnsi="Garamond"/>
          <w:lang w:bidi="he-IL"/>
        </w:rPr>
      </w:pPr>
      <w:r w:rsidRPr="006712C1">
        <w:rPr>
          <w:rFonts w:ascii="Garamond" w:hAnsi="Garamond"/>
          <w:lang w:bidi="he-IL"/>
        </w:rPr>
        <w:t xml:space="preserve">Ready To Do The Assignment? Focus on:  </w:t>
      </w:r>
    </w:p>
    <w:p w14:paraId="0E82D23D"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1. Clarity of identification and articulation of the social justice issue you are engaging</w:t>
      </w:r>
    </w:p>
    <w:p w14:paraId="4BC82528"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2. Engagement of texts from the course that address this social justice issue</w:t>
      </w:r>
    </w:p>
    <w:p w14:paraId="584655CF"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3. Engagement of resources beyond the course materials that address the social justice issue you have chosen</w:t>
      </w:r>
    </w:p>
    <w:p w14:paraId="1D56BDB8"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4. Creative presentation of an argument</w:t>
      </w:r>
    </w:p>
    <w:p w14:paraId="23B8F551"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5. Grammatical care</w:t>
      </w:r>
    </w:p>
    <w:p w14:paraId="09A7E41E" w14:textId="77777777" w:rsidR="00472F16" w:rsidRPr="006712C1" w:rsidRDefault="006712C1" w:rsidP="00472F16">
      <w:pPr>
        <w:numPr>
          <w:ilvl w:val="3"/>
          <w:numId w:val="5"/>
        </w:numPr>
        <w:jc w:val="both"/>
        <w:rPr>
          <w:rFonts w:ascii="Garamond" w:hAnsi="Garamond"/>
          <w:lang w:bidi="he-IL"/>
        </w:rPr>
      </w:pPr>
      <w:hyperlink r:id="rId31" w:tooltip="Second Paper" w:history="1">
        <w:r w:rsidR="00472F16" w:rsidRPr="006712C1">
          <w:rPr>
            <w:rFonts w:ascii="Garamond" w:hAnsi="Garamond"/>
            <w:color w:val="0000FF"/>
            <w:u w:val="single"/>
            <w:lang w:bidi="he-IL"/>
          </w:rPr>
          <w:t>SUBMIT IT!</w:t>
        </w:r>
      </w:hyperlink>
    </w:p>
    <w:p w14:paraId="08E71583" w14:textId="77777777" w:rsidR="00472F16" w:rsidRPr="006712C1" w:rsidRDefault="00472F16" w:rsidP="00472F16">
      <w:pPr>
        <w:numPr>
          <w:ilvl w:val="1"/>
          <w:numId w:val="5"/>
        </w:numPr>
        <w:jc w:val="both"/>
        <w:rPr>
          <w:rFonts w:ascii="Garamond" w:hAnsi="Garamond"/>
          <w:lang w:bidi="he-IL"/>
        </w:rPr>
      </w:pPr>
      <w:r w:rsidRPr="006712C1">
        <w:rPr>
          <w:rFonts w:ascii="Garamond" w:hAnsi="Garamond"/>
          <w:b/>
          <w:bCs/>
          <w:lang w:bidi="he-IL"/>
        </w:rPr>
        <w:t>Final Presentation:</w:t>
      </w:r>
      <w:r w:rsidRPr="006712C1">
        <w:rPr>
          <w:rFonts w:ascii="Garamond" w:hAnsi="Garamond"/>
          <w:lang w:bidi="he-IL"/>
        </w:rPr>
        <w:t xml:space="preserve"> put each of the public policy issues represented by the members in your group in conversation with one another. </w:t>
      </w:r>
    </w:p>
    <w:p w14:paraId="2431086D" w14:textId="77777777" w:rsidR="00472F16" w:rsidRPr="006712C1" w:rsidRDefault="00472F16" w:rsidP="00472F16">
      <w:pPr>
        <w:numPr>
          <w:ilvl w:val="2"/>
          <w:numId w:val="5"/>
        </w:numPr>
        <w:jc w:val="both"/>
        <w:rPr>
          <w:rFonts w:ascii="Garamond" w:hAnsi="Garamond"/>
          <w:lang w:bidi="he-IL"/>
        </w:rPr>
      </w:pPr>
      <w:r w:rsidRPr="006712C1">
        <w:rPr>
          <w:rFonts w:ascii="Garamond" w:hAnsi="Garamond"/>
          <w:lang w:bidi="he-IL"/>
        </w:rPr>
        <w:t xml:space="preserve">Ready To Do The Assignment?:  </w:t>
      </w:r>
    </w:p>
    <w:p w14:paraId="081CFC2B"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1. Remind the course of each of the public policy matters presented by the group members</w:t>
      </w:r>
    </w:p>
    <w:p w14:paraId="5B02A46F"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2. Articulate points of intersection and distinction between the policy matters</w:t>
      </w:r>
    </w:p>
    <w:p w14:paraId="0F6B139D"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3. Specify ways that addressing each public policy matter could impact the other matters</w:t>
      </w:r>
    </w:p>
    <w:p w14:paraId="19DC26FC"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4. Creatively utilize audio-visual media</w:t>
      </w:r>
    </w:p>
    <w:p w14:paraId="2DD046D3"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5. Creatively engage the classroom and students</w:t>
      </w:r>
    </w:p>
    <w:p w14:paraId="2A39C5C0" w14:textId="77777777" w:rsidR="00472F16" w:rsidRPr="006712C1" w:rsidRDefault="00472F16" w:rsidP="00472F16">
      <w:pPr>
        <w:numPr>
          <w:ilvl w:val="3"/>
          <w:numId w:val="5"/>
        </w:numPr>
        <w:jc w:val="both"/>
        <w:rPr>
          <w:rFonts w:ascii="Garamond" w:hAnsi="Garamond"/>
          <w:lang w:bidi="he-IL"/>
        </w:rPr>
      </w:pPr>
      <w:r w:rsidRPr="006712C1">
        <w:rPr>
          <w:rFonts w:ascii="Garamond" w:hAnsi="Garamond"/>
          <w:lang w:bidi="he-IL"/>
        </w:rPr>
        <w:t>6. Creatively engage course readings</w:t>
      </w:r>
    </w:p>
    <w:p w14:paraId="056419F7" w14:textId="77777777" w:rsidR="00472F16" w:rsidRPr="006712C1" w:rsidRDefault="006712C1" w:rsidP="00472F16">
      <w:pPr>
        <w:numPr>
          <w:ilvl w:val="3"/>
          <w:numId w:val="5"/>
        </w:numPr>
        <w:jc w:val="both"/>
        <w:rPr>
          <w:rFonts w:ascii="Garamond" w:hAnsi="Garamond"/>
          <w:lang w:bidi="he-IL"/>
        </w:rPr>
      </w:pPr>
      <w:hyperlink r:id="rId32" w:tooltip="Class 10: Final Presentations" w:history="1">
        <w:r w:rsidR="00472F16" w:rsidRPr="006712C1">
          <w:rPr>
            <w:rFonts w:ascii="Garamond" w:hAnsi="Garamond"/>
            <w:color w:val="0000FF"/>
            <w:u w:val="single"/>
            <w:lang w:bidi="he-IL"/>
          </w:rPr>
          <w:t>POST YOUR MATERIALS!</w:t>
        </w:r>
      </w:hyperlink>
    </w:p>
    <w:p w14:paraId="6C44C995" w14:textId="77777777" w:rsidR="00472F16" w:rsidRPr="006712C1" w:rsidRDefault="00472F16" w:rsidP="004B5B0B">
      <w:pPr>
        <w:pStyle w:val="NormalWeb"/>
        <w:spacing w:before="0" w:beforeAutospacing="0" w:after="0" w:afterAutospacing="0"/>
        <w:jc w:val="both"/>
        <w:rPr>
          <w:rFonts w:ascii="Garamond" w:eastAsia="Times New Roman" w:hAnsi="Garamond"/>
        </w:rPr>
      </w:pPr>
      <w:r w:rsidRPr="006712C1">
        <w:rPr>
          <w:rFonts w:ascii="Garamond" w:hAnsi="Garamond"/>
        </w:rPr>
        <w:br/>
      </w:r>
      <w:hyperlink r:id="rId33" w:tooltip="Grading and Incompletes" w:history="1">
        <w:r w:rsidRPr="006712C1">
          <w:rPr>
            <w:rStyle w:val="Hyperlink"/>
            <w:rFonts w:ascii="Garamond" w:hAnsi="Garamond"/>
          </w:rPr>
          <w:t>Grading and Incompletes</w:t>
        </w:r>
      </w:hyperlink>
    </w:p>
    <w:p w14:paraId="25F64374" w14:textId="77777777" w:rsidR="00472F16" w:rsidRPr="006712C1" w:rsidRDefault="00472F16" w:rsidP="00472F16">
      <w:pPr>
        <w:jc w:val="both"/>
        <w:rPr>
          <w:rFonts w:ascii="Garamond" w:hAnsi="Garamond"/>
          <w:lang w:bidi="he-IL"/>
        </w:rPr>
      </w:pPr>
      <w:r w:rsidRPr="006712C1">
        <w:rPr>
          <w:rFonts w:ascii="Garamond" w:hAnsi="Garamond"/>
          <w:lang w:bidi="he-IL"/>
        </w:rPr>
        <w:t xml:space="preserve">This class cannot be taken on a pass/fail basis. </w:t>
      </w:r>
      <w:r w:rsidRPr="006712C1">
        <w:rPr>
          <w:rFonts w:ascii="Garamond" w:hAnsi="Garamond"/>
          <w:lang w:bidi="he-IL"/>
        </w:rPr>
        <w:br/>
        <w:t>You are reminded that plagiarism is an offense for which you will be severely penalized. It is your responsibility to consult the Masters Student Handbook for a definition of plagiarism and other instances of academic dishonesty.</w:t>
      </w:r>
    </w:p>
    <w:p w14:paraId="73868963" w14:textId="77777777" w:rsidR="00472F16" w:rsidRPr="006712C1" w:rsidRDefault="00472F16" w:rsidP="00472F16">
      <w:pPr>
        <w:jc w:val="both"/>
        <w:rPr>
          <w:rFonts w:ascii="Garamond" w:hAnsi="Garamond"/>
          <w:lang w:bidi="he-IL"/>
        </w:rPr>
      </w:pPr>
      <w:r w:rsidRPr="006712C1">
        <w:rPr>
          <w:rFonts w:ascii="Garamond" w:hAnsi="Garamond"/>
          <w:b/>
          <w:bCs/>
          <w:lang w:bidi="he-IL"/>
        </w:rPr>
        <w:t>The grade is structured as follows:</w:t>
      </w:r>
    </w:p>
    <w:p w14:paraId="0B51896A" w14:textId="77777777" w:rsidR="00472F16" w:rsidRPr="006712C1" w:rsidRDefault="00472F16" w:rsidP="00472F16">
      <w:pPr>
        <w:numPr>
          <w:ilvl w:val="0"/>
          <w:numId w:val="7"/>
        </w:numPr>
        <w:jc w:val="both"/>
        <w:rPr>
          <w:rFonts w:ascii="Garamond" w:hAnsi="Garamond"/>
          <w:lang w:bidi="he-IL"/>
        </w:rPr>
      </w:pPr>
      <w:r w:rsidRPr="006712C1">
        <w:rPr>
          <w:rFonts w:ascii="Garamond" w:hAnsi="Garamond"/>
          <w:lang w:bidi="he-IL"/>
        </w:rPr>
        <w:t>Class Participation: 10%</w:t>
      </w:r>
    </w:p>
    <w:p w14:paraId="52115118" w14:textId="77777777" w:rsidR="00472F16" w:rsidRPr="006712C1" w:rsidRDefault="00472F16" w:rsidP="00472F16">
      <w:pPr>
        <w:numPr>
          <w:ilvl w:val="0"/>
          <w:numId w:val="7"/>
        </w:numPr>
        <w:jc w:val="both"/>
        <w:rPr>
          <w:rFonts w:ascii="Garamond" w:hAnsi="Garamond"/>
          <w:lang w:bidi="he-IL"/>
        </w:rPr>
      </w:pPr>
      <w:r w:rsidRPr="006712C1">
        <w:rPr>
          <w:rFonts w:ascii="Garamond" w:hAnsi="Garamond"/>
          <w:lang w:bidi="he-IL"/>
        </w:rPr>
        <w:t>Class Presentation: 10%</w:t>
      </w:r>
    </w:p>
    <w:p w14:paraId="7D60D849" w14:textId="77777777" w:rsidR="00472F16" w:rsidRPr="006712C1" w:rsidRDefault="00472F16" w:rsidP="00472F16">
      <w:pPr>
        <w:numPr>
          <w:ilvl w:val="0"/>
          <w:numId w:val="7"/>
        </w:numPr>
        <w:jc w:val="both"/>
        <w:rPr>
          <w:rFonts w:ascii="Garamond" w:hAnsi="Garamond"/>
          <w:lang w:bidi="he-IL"/>
        </w:rPr>
      </w:pPr>
      <w:r w:rsidRPr="006712C1">
        <w:rPr>
          <w:rFonts w:ascii="Garamond" w:hAnsi="Garamond"/>
          <w:lang w:bidi="he-IL"/>
        </w:rPr>
        <w:t>First Paper Assignment: 20%</w:t>
      </w:r>
    </w:p>
    <w:p w14:paraId="07566F2B" w14:textId="77777777" w:rsidR="00472F16" w:rsidRPr="006712C1" w:rsidRDefault="00472F16" w:rsidP="00472F16">
      <w:pPr>
        <w:numPr>
          <w:ilvl w:val="0"/>
          <w:numId w:val="7"/>
        </w:numPr>
        <w:jc w:val="both"/>
        <w:rPr>
          <w:rFonts w:ascii="Garamond" w:hAnsi="Garamond"/>
          <w:lang w:bidi="he-IL"/>
        </w:rPr>
      </w:pPr>
      <w:r w:rsidRPr="006712C1">
        <w:rPr>
          <w:rFonts w:ascii="Garamond" w:hAnsi="Garamond"/>
          <w:lang w:bidi="he-IL"/>
        </w:rPr>
        <w:t>Final Paper Assignment: 30%</w:t>
      </w:r>
    </w:p>
    <w:p w14:paraId="19F387D6" w14:textId="77777777" w:rsidR="00472F16" w:rsidRPr="006712C1" w:rsidRDefault="00472F16" w:rsidP="00472F16">
      <w:pPr>
        <w:numPr>
          <w:ilvl w:val="0"/>
          <w:numId w:val="7"/>
        </w:numPr>
        <w:jc w:val="both"/>
        <w:rPr>
          <w:rFonts w:ascii="Garamond" w:hAnsi="Garamond"/>
          <w:lang w:bidi="he-IL"/>
        </w:rPr>
      </w:pPr>
      <w:r w:rsidRPr="006712C1">
        <w:rPr>
          <w:rFonts w:ascii="Garamond" w:hAnsi="Garamond"/>
          <w:lang w:bidi="he-IL"/>
        </w:rPr>
        <w:t>Final Presentation: 30%</w:t>
      </w:r>
    </w:p>
    <w:p w14:paraId="2EAECD99" w14:textId="77777777" w:rsidR="00472F16" w:rsidRPr="006712C1" w:rsidRDefault="00472F16" w:rsidP="00472F16">
      <w:pPr>
        <w:jc w:val="both"/>
        <w:rPr>
          <w:rFonts w:ascii="Garamond" w:hAnsi="Garamond"/>
          <w:lang w:bidi="he-IL"/>
        </w:rPr>
      </w:pPr>
      <w:r w:rsidRPr="006712C1">
        <w:rPr>
          <w:rFonts w:ascii="Garamond" w:hAnsi="Garamond"/>
          <w:b/>
          <w:bCs/>
          <w:lang w:bidi="he-IL"/>
        </w:rPr>
        <w:t>I will not entertain incompletes except in cases of a demonstrated medical or other emergency. Lack of proper planning on your part does not count as an emergency.</w:t>
      </w:r>
    </w:p>
    <w:p w14:paraId="03122A8C" w14:textId="77777777" w:rsidR="004B5B0B" w:rsidRPr="006712C1" w:rsidRDefault="00472F16" w:rsidP="00472F16">
      <w:pPr>
        <w:pStyle w:val="NormalWeb"/>
        <w:spacing w:before="0" w:beforeAutospacing="0" w:after="0" w:afterAutospacing="0"/>
        <w:jc w:val="both"/>
        <w:rPr>
          <w:rFonts w:ascii="Garamond" w:hAnsi="Garamond"/>
        </w:rPr>
      </w:pPr>
      <w:r w:rsidRPr="006712C1">
        <w:rPr>
          <w:rFonts w:ascii="Garamond" w:hAnsi="Garamond"/>
        </w:rPr>
        <w:br/>
      </w:r>
    </w:p>
    <w:p w14:paraId="1CFC159A" w14:textId="161CF1DA" w:rsidR="004B5B0B" w:rsidRPr="006712C1" w:rsidRDefault="004B5B0B" w:rsidP="006712C1">
      <w:pPr>
        <w:jc w:val="center"/>
        <w:rPr>
          <w:rFonts w:ascii="Garamond" w:hAnsi="Garamond"/>
          <w:lang w:bidi="he-IL"/>
        </w:rPr>
      </w:pPr>
      <w:r w:rsidRPr="006712C1">
        <w:rPr>
          <w:rFonts w:ascii="Garamond" w:hAnsi="Garamond"/>
          <w:b/>
          <w:bCs/>
        </w:rPr>
        <w:t>Other Class Matters</w:t>
      </w:r>
    </w:p>
    <w:p w14:paraId="0DD57982" w14:textId="77777777" w:rsidR="004B5B0B" w:rsidRPr="006712C1" w:rsidRDefault="004B5B0B" w:rsidP="00472F16">
      <w:pPr>
        <w:pStyle w:val="NormalWeb"/>
        <w:spacing w:before="0" w:beforeAutospacing="0" w:after="0" w:afterAutospacing="0"/>
        <w:jc w:val="both"/>
        <w:rPr>
          <w:rFonts w:ascii="Garamond" w:hAnsi="Garamond"/>
        </w:rPr>
      </w:pPr>
    </w:p>
    <w:p w14:paraId="51A32B6B" w14:textId="77777777" w:rsidR="00472F16" w:rsidRPr="006712C1" w:rsidRDefault="006712C1" w:rsidP="00472F16">
      <w:pPr>
        <w:pStyle w:val="NormalWeb"/>
        <w:spacing w:before="0" w:beforeAutospacing="0" w:after="0" w:afterAutospacing="0"/>
        <w:jc w:val="both"/>
        <w:rPr>
          <w:rFonts w:ascii="Garamond" w:hAnsi="Garamond"/>
        </w:rPr>
      </w:pPr>
      <w:hyperlink r:id="rId34" w:tooltip="Class Format" w:history="1">
        <w:r w:rsidR="00472F16" w:rsidRPr="006712C1">
          <w:rPr>
            <w:rStyle w:val="Hyperlink"/>
            <w:rFonts w:ascii="Garamond" w:hAnsi="Garamond"/>
          </w:rPr>
          <w:t>Class Format</w:t>
        </w:r>
      </w:hyperlink>
    </w:p>
    <w:p w14:paraId="7BC594BD" w14:textId="77777777" w:rsidR="00472F16" w:rsidRPr="006712C1" w:rsidRDefault="00472F16" w:rsidP="00472F16">
      <w:pPr>
        <w:jc w:val="both"/>
        <w:rPr>
          <w:rFonts w:ascii="Garamond" w:hAnsi="Garamond"/>
          <w:lang w:bidi="he-IL"/>
        </w:rPr>
      </w:pPr>
      <w:r w:rsidRPr="006712C1">
        <w:rPr>
          <w:rFonts w:ascii="Garamond" w:hAnsi="Garamond"/>
          <w:lang w:bidi="he-IL"/>
        </w:rPr>
        <w:t>Each member of the class will be required to make a presentation to class on a public policy topic chosen that engages the class readings. I will guide the discussion, answer questions, and expound on obscure points or points of concern to students.</w:t>
      </w:r>
    </w:p>
    <w:p w14:paraId="65E813F0" w14:textId="77777777" w:rsidR="00472F16" w:rsidRPr="006712C1" w:rsidRDefault="00472F16" w:rsidP="00472F16">
      <w:pPr>
        <w:jc w:val="both"/>
        <w:rPr>
          <w:rFonts w:ascii="Garamond" w:hAnsi="Garamond"/>
        </w:rPr>
      </w:pPr>
    </w:p>
    <w:p w14:paraId="1351D301" w14:textId="77777777" w:rsidR="00472F16" w:rsidRPr="006712C1" w:rsidRDefault="006712C1" w:rsidP="00472F16">
      <w:pPr>
        <w:jc w:val="both"/>
        <w:rPr>
          <w:rFonts w:ascii="Garamond" w:hAnsi="Garamond"/>
        </w:rPr>
      </w:pPr>
      <w:hyperlink r:id="rId35" w:tooltip="Class Participation" w:history="1">
        <w:r w:rsidR="00472F16" w:rsidRPr="006712C1">
          <w:rPr>
            <w:rStyle w:val="Hyperlink"/>
            <w:rFonts w:ascii="Garamond" w:hAnsi="Garamond"/>
          </w:rPr>
          <w:t>Class Participation</w:t>
        </w:r>
      </w:hyperlink>
    </w:p>
    <w:p w14:paraId="451887A8" w14:textId="77777777" w:rsidR="00472F16" w:rsidRPr="006712C1" w:rsidRDefault="00472F16" w:rsidP="00472F16">
      <w:pPr>
        <w:jc w:val="both"/>
        <w:outlineLvl w:val="2"/>
        <w:rPr>
          <w:rFonts w:ascii="Garamond" w:hAnsi="Garamond"/>
          <w:b/>
          <w:bCs/>
          <w:lang w:bidi="he-IL"/>
        </w:rPr>
      </w:pPr>
      <w:r w:rsidRPr="006712C1">
        <w:rPr>
          <w:rFonts w:ascii="Garamond" w:hAnsi="Garamond"/>
          <w:b/>
          <w:bCs/>
          <w:lang w:bidi="he-IL"/>
        </w:rPr>
        <w:t>Quality Class Participation Defined</w:t>
      </w:r>
    </w:p>
    <w:p w14:paraId="59191E02" w14:textId="77777777" w:rsidR="00472F16" w:rsidRPr="006712C1" w:rsidRDefault="00472F16" w:rsidP="00472F16">
      <w:pPr>
        <w:jc w:val="both"/>
        <w:rPr>
          <w:rFonts w:ascii="Garamond" w:hAnsi="Garamond"/>
          <w:lang w:bidi="he-IL"/>
        </w:rPr>
      </w:pPr>
      <w:r w:rsidRPr="006712C1">
        <w:rPr>
          <w:rFonts w:ascii="Garamond" w:hAnsi="Garamond"/>
          <w:b/>
          <w:bCs/>
          <w:lang w:bidi="he-IL"/>
        </w:rPr>
        <w:t>Class Participation is not:</w:t>
      </w:r>
    </w:p>
    <w:p w14:paraId="33A114BC" w14:textId="77777777" w:rsidR="00472F16" w:rsidRPr="006712C1" w:rsidRDefault="00472F16" w:rsidP="00472F16">
      <w:pPr>
        <w:numPr>
          <w:ilvl w:val="0"/>
          <w:numId w:val="8"/>
        </w:numPr>
        <w:jc w:val="both"/>
        <w:rPr>
          <w:rFonts w:ascii="Garamond" w:hAnsi="Garamond"/>
          <w:lang w:bidi="he-IL"/>
        </w:rPr>
      </w:pPr>
      <w:r w:rsidRPr="006712C1">
        <w:rPr>
          <w:rFonts w:ascii="Garamond" w:hAnsi="Garamond"/>
          <w:lang w:bidi="he-IL"/>
        </w:rPr>
        <w:t>Attending class. Your mere physical presence does not constitute participation. Not coming to class, however, ensures no credit for participation.</w:t>
      </w:r>
    </w:p>
    <w:p w14:paraId="45A53A40" w14:textId="77777777" w:rsidR="00472F16" w:rsidRPr="006712C1" w:rsidRDefault="00472F16" w:rsidP="00472F16">
      <w:pPr>
        <w:numPr>
          <w:ilvl w:val="0"/>
          <w:numId w:val="8"/>
        </w:numPr>
        <w:jc w:val="both"/>
        <w:rPr>
          <w:rFonts w:ascii="Garamond" w:hAnsi="Garamond"/>
          <w:lang w:bidi="he-IL"/>
        </w:rPr>
      </w:pPr>
      <w:r w:rsidRPr="006712C1">
        <w:rPr>
          <w:rFonts w:ascii="Garamond" w:hAnsi="Garamond"/>
          <w:lang w:bidi="he-IL"/>
        </w:rPr>
        <w:t>Saying "something." Simple responses to questions, or expressing incorrect, inaccurate, or uninformed opinion does not count for quality participation.</w:t>
      </w:r>
    </w:p>
    <w:p w14:paraId="6EB88DCD" w14:textId="77777777" w:rsidR="00472F16" w:rsidRPr="006712C1" w:rsidRDefault="00472F16" w:rsidP="00472F16">
      <w:pPr>
        <w:numPr>
          <w:ilvl w:val="0"/>
          <w:numId w:val="8"/>
        </w:numPr>
        <w:jc w:val="both"/>
        <w:rPr>
          <w:rFonts w:ascii="Garamond" w:hAnsi="Garamond"/>
          <w:lang w:bidi="he-IL"/>
        </w:rPr>
      </w:pPr>
      <w:r w:rsidRPr="006712C1">
        <w:rPr>
          <w:rFonts w:ascii="Garamond" w:hAnsi="Garamond"/>
          <w:lang w:bidi="he-IL"/>
        </w:rPr>
        <w:t>Quantity of input. Too much participation has two possible negative consequences: the probability of your saying something incorrect, inappropriate, or irrelevant tends to increase sharply the more you hold the floor, and your monopoly of discussion time might prevent a less forthcoming individual from articulating a potentially important perspective. Very simply, you can over participate.</w:t>
      </w:r>
    </w:p>
    <w:p w14:paraId="3924E889" w14:textId="77777777" w:rsidR="00472F16" w:rsidRPr="006712C1" w:rsidRDefault="00472F16" w:rsidP="00472F16">
      <w:pPr>
        <w:jc w:val="both"/>
        <w:rPr>
          <w:rFonts w:ascii="Garamond" w:hAnsi="Garamond"/>
          <w:lang w:bidi="he-IL"/>
        </w:rPr>
      </w:pPr>
      <w:r w:rsidRPr="006712C1">
        <w:rPr>
          <w:rFonts w:ascii="Garamond" w:hAnsi="Garamond"/>
          <w:b/>
          <w:bCs/>
          <w:lang w:bidi="he-IL"/>
        </w:rPr>
        <w:t>Quality Class Participation is:</w:t>
      </w:r>
    </w:p>
    <w:p w14:paraId="57F99B5F" w14:textId="77777777" w:rsidR="00472F16" w:rsidRPr="006712C1" w:rsidRDefault="00472F16" w:rsidP="00472F16">
      <w:pPr>
        <w:numPr>
          <w:ilvl w:val="0"/>
          <w:numId w:val="9"/>
        </w:numPr>
        <w:jc w:val="both"/>
        <w:rPr>
          <w:rFonts w:ascii="Garamond" w:hAnsi="Garamond"/>
          <w:lang w:bidi="he-IL"/>
        </w:rPr>
      </w:pPr>
      <w:r w:rsidRPr="006712C1">
        <w:rPr>
          <w:rFonts w:ascii="Garamond" w:hAnsi="Garamond"/>
          <w:lang w:bidi="he-IL"/>
        </w:rPr>
        <w:t>Input that maintains the continuity and coherence of the class discussion. This disallows off-the-wall comments.</w:t>
      </w:r>
    </w:p>
    <w:p w14:paraId="1DCA6FEB" w14:textId="77777777" w:rsidR="00472F16" w:rsidRPr="006712C1" w:rsidRDefault="00472F16" w:rsidP="00472F16">
      <w:pPr>
        <w:numPr>
          <w:ilvl w:val="0"/>
          <w:numId w:val="9"/>
        </w:numPr>
        <w:jc w:val="both"/>
        <w:rPr>
          <w:rFonts w:ascii="Garamond" w:hAnsi="Garamond"/>
          <w:lang w:bidi="he-IL"/>
        </w:rPr>
      </w:pPr>
      <w:r w:rsidRPr="006712C1">
        <w:rPr>
          <w:rFonts w:ascii="Garamond" w:hAnsi="Garamond"/>
          <w:lang w:bidi="he-IL"/>
        </w:rPr>
        <w:t>Input that was picked up and responded to by others in the class. Thus, a controversial, yet intelligent question or comment that reflects an understanding of the issue at hand will be well regarded.</w:t>
      </w:r>
    </w:p>
    <w:p w14:paraId="7A344D21" w14:textId="77777777" w:rsidR="00472F16" w:rsidRPr="006712C1" w:rsidRDefault="00472F16" w:rsidP="00472F16">
      <w:pPr>
        <w:numPr>
          <w:ilvl w:val="0"/>
          <w:numId w:val="9"/>
        </w:numPr>
        <w:jc w:val="both"/>
        <w:rPr>
          <w:rFonts w:ascii="Garamond" w:hAnsi="Garamond"/>
          <w:lang w:bidi="he-IL"/>
        </w:rPr>
      </w:pPr>
      <w:r w:rsidRPr="006712C1">
        <w:rPr>
          <w:rFonts w:ascii="Garamond" w:hAnsi="Garamond"/>
          <w:lang w:bidi="he-IL"/>
        </w:rPr>
        <w:t>Input that demonstrates an in-depth analysis of the issue at hand, well supported by data or a relevant conceptual framework.</w:t>
      </w:r>
    </w:p>
    <w:p w14:paraId="437FE51F" w14:textId="77777777" w:rsidR="00472F16" w:rsidRPr="006712C1" w:rsidRDefault="00472F16" w:rsidP="00472F16">
      <w:pPr>
        <w:numPr>
          <w:ilvl w:val="0"/>
          <w:numId w:val="9"/>
        </w:numPr>
        <w:jc w:val="both"/>
        <w:rPr>
          <w:rFonts w:ascii="Garamond" w:hAnsi="Garamond"/>
          <w:lang w:bidi="he-IL"/>
        </w:rPr>
      </w:pPr>
      <w:r w:rsidRPr="006712C1">
        <w:rPr>
          <w:rFonts w:ascii="Garamond" w:hAnsi="Garamond"/>
          <w:lang w:bidi="he-IL"/>
        </w:rPr>
        <w:t>Input that makes connections between material and ideas in different parts of the class or between this and other classes.</w:t>
      </w:r>
    </w:p>
    <w:p w14:paraId="1C85B31A" w14:textId="77777777" w:rsidR="00472F16" w:rsidRPr="006712C1" w:rsidRDefault="00472F16" w:rsidP="00472F16">
      <w:pPr>
        <w:numPr>
          <w:ilvl w:val="0"/>
          <w:numId w:val="9"/>
        </w:numPr>
        <w:jc w:val="both"/>
        <w:rPr>
          <w:rFonts w:ascii="Garamond" w:hAnsi="Garamond"/>
          <w:lang w:bidi="he-IL"/>
        </w:rPr>
      </w:pPr>
      <w:r w:rsidRPr="006712C1">
        <w:rPr>
          <w:rFonts w:ascii="Garamond" w:hAnsi="Garamond"/>
          <w:lang w:bidi="he-IL"/>
        </w:rPr>
        <w:t>Input that provides an example from your own observations or experience of the subject at hand.</w:t>
      </w:r>
    </w:p>
    <w:p w14:paraId="5034A1F2" w14:textId="77777777" w:rsidR="00472F16" w:rsidRPr="006712C1" w:rsidRDefault="00472F16" w:rsidP="00472F16">
      <w:pPr>
        <w:numPr>
          <w:ilvl w:val="0"/>
          <w:numId w:val="9"/>
        </w:numPr>
        <w:jc w:val="both"/>
        <w:rPr>
          <w:rFonts w:ascii="Garamond" w:hAnsi="Garamond"/>
          <w:lang w:bidi="he-IL"/>
        </w:rPr>
      </w:pPr>
      <w:r w:rsidRPr="006712C1">
        <w:rPr>
          <w:rFonts w:ascii="Garamond" w:hAnsi="Garamond"/>
          <w:lang w:bidi="he-IL"/>
        </w:rPr>
        <w:lastRenderedPageBreak/>
        <w:t>Active participation in group or team activities in class.</w:t>
      </w:r>
    </w:p>
    <w:p w14:paraId="0E358EEB" w14:textId="77777777" w:rsidR="00472F16" w:rsidRPr="006712C1" w:rsidRDefault="00472F16" w:rsidP="00472F16">
      <w:pPr>
        <w:jc w:val="both"/>
        <w:rPr>
          <w:rFonts w:ascii="Garamond" w:hAnsi="Garamond"/>
          <w:lang w:bidi="he-IL"/>
        </w:rPr>
      </w:pPr>
      <w:r w:rsidRPr="006712C1">
        <w:rPr>
          <w:rFonts w:ascii="Garamond" w:hAnsi="Garamond"/>
          <w:b/>
          <w:bCs/>
          <w:lang w:bidi="he-IL"/>
        </w:rPr>
        <w:t>Finally, civility in the give and take of a heated discussion is a requirement. Discussion questions</w:t>
      </w:r>
      <w:r w:rsidRPr="006712C1">
        <w:rPr>
          <w:rFonts w:ascii="Garamond" w:hAnsi="Garamond"/>
          <w:lang w:bidi="he-IL"/>
        </w:rPr>
        <w:t> </w:t>
      </w:r>
      <w:r w:rsidRPr="006712C1">
        <w:rPr>
          <w:rFonts w:ascii="Garamond" w:hAnsi="Garamond"/>
          <w:b/>
          <w:bCs/>
          <w:lang w:bidi="he-IL"/>
        </w:rPr>
        <w:t>in class will be designed to provoke disagreement, and there typically exists more than one viable</w:t>
      </w:r>
      <w:r w:rsidRPr="006712C1">
        <w:rPr>
          <w:rFonts w:ascii="Garamond" w:hAnsi="Garamond"/>
          <w:lang w:bidi="he-IL"/>
        </w:rPr>
        <w:t> </w:t>
      </w:r>
      <w:r w:rsidRPr="006712C1">
        <w:rPr>
          <w:rFonts w:ascii="Garamond" w:hAnsi="Garamond"/>
          <w:b/>
          <w:bCs/>
          <w:lang w:bidi="he-IL"/>
        </w:rPr>
        <w:t>approach to resolving the problems presented in any context.</w:t>
      </w:r>
    </w:p>
    <w:p w14:paraId="37B88438" w14:textId="77777777" w:rsidR="00472F16" w:rsidRPr="006712C1" w:rsidRDefault="00472F16" w:rsidP="00472F16">
      <w:pPr>
        <w:jc w:val="both"/>
        <w:rPr>
          <w:rFonts w:ascii="Garamond" w:hAnsi="Garamond"/>
          <w:lang w:bidi="he-IL"/>
        </w:rPr>
      </w:pPr>
      <w:r w:rsidRPr="006712C1">
        <w:rPr>
          <w:rFonts w:ascii="Garamond" w:hAnsi="Garamond"/>
          <w:lang w:bidi="he-IL"/>
        </w:rPr>
        <w:t>These comments are intended to give you a general sense of what I am looking for in class discussions. These comments are not intended to be an exhaustive checklist of the precise and only criteria I will use. I will also post on Canvas additional information about how to participate in class discussion effectively.</w:t>
      </w:r>
    </w:p>
    <w:p w14:paraId="3CB530AF" w14:textId="77777777" w:rsidR="00472F16" w:rsidRPr="006712C1" w:rsidRDefault="00472F16" w:rsidP="00472F16">
      <w:pPr>
        <w:jc w:val="both"/>
        <w:rPr>
          <w:rFonts w:ascii="Garamond" w:hAnsi="Garamond"/>
          <w:lang w:bidi="he-IL"/>
        </w:rPr>
      </w:pPr>
      <w:r w:rsidRPr="006712C1">
        <w:rPr>
          <w:rFonts w:ascii="Garamond" w:hAnsi="Garamond"/>
          <w:lang w:bidi="he-IL"/>
        </w:rPr>
        <w:t>(With credit and gratitude to Dr. Edward Antonio)</w:t>
      </w:r>
    </w:p>
    <w:p w14:paraId="0E198956" w14:textId="77777777" w:rsidR="00472F16" w:rsidRPr="006712C1" w:rsidRDefault="00472F16" w:rsidP="00472F16">
      <w:pPr>
        <w:jc w:val="both"/>
        <w:rPr>
          <w:rFonts w:ascii="Garamond" w:hAnsi="Garamond"/>
        </w:rPr>
      </w:pPr>
      <w:r w:rsidRPr="006712C1">
        <w:rPr>
          <w:rFonts w:ascii="Garamond" w:hAnsi="Garamond"/>
        </w:rPr>
        <w:br/>
      </w:r>
      <w:hyperlink r:id="rId36" w:tooltip="Etiquette" w:history="1">
        <w:r w:rsidRPr="006712C1">
          <w:rPr>
            <w:rStyle w:val="Hyperlink"/>
            <w:rFonts w:ascii="Garamond" w:hAnsi="Garamond"/>
          </w:rPr>
          <w:t>Etiquette</w:t>
        </w:r>
      </w:hyperlink>
    </w:p>
    <w:p w14:paraId="04B660F8" w14:textId="77777777" w:rsidR="00472F16" w:rsidRPr="006712C1" w:rsidRDefault="00472F16" w:rsidP="00472F16">
      <w:pPr>
        <w:numPr>
          <w:ilvl w:val="0"/>
          <w:numId w:val="10"/>
        </w:numPr>
        <w:jc w:val="both"/>
        <w:rPr>
          <w:rFonts w:ascii="Garamond" w:hAnsi="Garamond"/>
          <w:lang w:bidi="he-IL"/>
        </w:rPr>
      </w:pPr>
      <w:r w:rsidRPr="006712C1">
        <w:rPr>
          <w:rFonts w:ascii="Garamond" w:hAnsi="Garamond"/>
          <w:lang w:bidi="he-IL"/>
        </w:rPr>
        <w:t>Respect your fellow students at all times</w:t>
      </w:r>
    </w:p>
    <w:p w14:paraId="63B2AA76" w14:textId="77777777" w:rsidR="00472F16" w:rsidRPr="006712C1" w:rsidRDefault="00472F16" w:rsidP="00472F16">
      <w:pPr>
        <w:numPr>
          <w:ilvl w:val="0"/>
          <w:numId w:val="10"/>
        </w:numPr>
        <w:jc w:val="both"/>
        <w:rPr>
          <w:rFonts w:ascii="Garamond" w:hAnsi="Garamond"/>
          <w:lang w:bidi="he-IL"/>
        </w:rPr>
      </w:pPr>
      <w:r w:rsidRPr="006712C1">
        <w:rPr>
          <w:rFonts w:ascii="Garamond" w:hAnsi="Garamond"/>
          <w:lang w:bidi="he-IL"/>
        </w:rPr>
        <w:t>Always wait your turn to speak and do not monopolize the floor</w:t>
      </w:r>
    </w:p>
    <w:p w14:paraId="58425CB0" w14:textId="77777777" w:rsidR="00472F16" w:rsidRPr="006712C1" w:rsidRDefault="00472F16" w:rsidP="00472F16">
      <w:pPr>
        <w:numPr>
          <w:ilvl w:val="0"/>
          <w:numId w:val="10"/>
        </w:numPr>
        <w:jc w:val="both"/>
        <w:rPr>
          <w:rFonts w:ascii="Garamond" w:hAnsi="Garamond"/>
          <w:lang w:bidi="he-IL"/>
        </w:rPr>
      </w:pPr>
      <w:r w:rsidRPr="006712C1">
        <w:rPr>
          <w:rFonts w:ascii="Garamond" w:hAnsi="Garamond"/>
          <w:lang w:bidi="he-IL"/>
        </w:rPr>
        <w:t>Allow others who may be less forthcoming to make their contribution before you return to the floor</w:t>
      </w:r>
    </w:p>
    <w:p w14:paraId="04EAB464" w14:textId="77777777" w:rsidR="00472F16" w:rsidRPr="006712C1" w:rsidRDefault="00472F16" w:rsidP="00472F16">
      <w:pPr>
        <w:numPr>
          <w:ilvl w:val="0"/>
          <w:numId w:val="10"/>
        </w:numPr>
        <w:jc w:val="both"/>
        <w:rPr>
          <w:rFonts w:ascii="Garamond" w:hAnsi="Garamond"/>
          <w:lang w:bidi="he-IL"/>
        </w:rPr>
      </w:pPr>
      <w:r w:rsidRPr="006712C1">
        <w:rPr>
          <w:rFonts w:ascii="Garamond" w:hAnsi="Garamond"/>
          <w:lang w:bidi="he-IL"/>
        </w:rPr>
        <w:t>Be respectful towards your professor</w:t>
      </w:r>
    </w:p>
    <w:p w14:paraId="3B171BBF" w14:textId="77777777" w:rsidR="00472F16" w:rsidRPr="006712C1" w:rsidRDefault="00472F16" w:rsidP="00472F16">
      <w:pPr>
        <w:numPr>
          <w:ilvl w:val="0"/>
          <w:numId w:val="10"/>
        </w:numPr>
        <w:jc w:val="both"/>
        <w:rPr>
          <w:rFonts w:ascii="Garamond" w:hAnsi="Garamond"/>
          <w:lang w:bidi="he-IL"/>
        </w:rPr>
      </w:pPr>
      <w:r w:rsidRPr="006712C1">
        <w:rPr>
          <w:rFonts w:ascii="Garamond" w:hAnsi="Garamond"/>
          <w:lang w:bidi="he-IL"/>
        </w:rPr>
        <w:t>Disagree without being disagreeable</w:t>
      </w:r>
    </w:p>
    <w:p w14:paraId="009049CE" w14:textId="77777777" w:rsidR="00472F16" w:rsidRPr="006712C1" w:rsidRDefault="00472F16" w:rsidP="00472F16">
      <w:pPr>
        <w:jc w:val="both"/>
        <w:rPr>
          <w:rFonts w:ascii="Garamond" w:hAnsi="Garamond"/>
          <w:lang w:bidi="he-IL"/>
        </w:rPr>
      </w:pPr>
    </w:p>
    <w:p w14:paraId="3A6C0807" w14:textId="77777777" w:rsidR="00472F16" w:rsidRPr="006712C1" w:rsidRDefault="006712C1" w:rsidP="00472F16">
      <w:pPr>
        <w:rPr>
          <w:rFonts w:ascii="Garamond" w:hAnsi="Garamond"/>
          <w:lang w:bidi="he-IL"/>
        </w:rPr>
      </w:pPr>
      <w:hyperlink r:id="rId37" w:tooltip="Special Needs" w:history="1">
        <w:r w:rsidR="00472F16" w:rsidRPr="006712C1">
          <w:rPr>
            <w:rStyle w:val="Hyperlink"/>
            <w:rFonts w:ascii="Garamond" w:hAnsi="Garamond"/>
          </w:rPr>
          <w:t>ADA Statement/Special Needs</w:t>
        </w:r>
      </w:hyperlink>
    </w:p>
    <w:p w14:paraId="5D7CC41E" w14:textId="77777777" w:rsidR="00472F16" w:rsidRPr="006712C1" w:rsidRDefault="00472F16" w:rsidP="00472F16">
      <w:pPr>
        <w:pStyle w:val="NormalWeb"/>
        <w:spacing w:before="0" w:beforeAutospacing="0" w:after="0" w:afterAutospacing="0"/>
        <w:jc w:val="both"/>
        <w:rPr>
          <w:rFonts w:ascii="Garamond" w:hAnsi="Garamond"/>
          <w:color w:val="000000" w:themeColor="text1"/>
        </w:rPr>
      </w:pPr>
      <w:r w:rsidRPr="006712C1">
        <w:rPr>
          <w:rFonts w:ascii="Garamond" w:hAnsi="Garamond"/>
          <w:color w:val="000000" w:themeColor="text1"/>
        </w:rPr>
        <w:t>If you have concerns about accommodations as stipulated in the Americans with Disabilities Act, please contact your assigned adviser to initiate the process of requesting accommodations.  You can contact your adviser through The Advising Center at advising@iliff.edu or by phone at 303.765.1146.</w:t>
      </w:r>
    </w:p>
    <w:p w14:paraId="167C9475" w14:textId="77777777" w:rsidR="00472F16" w:rsidRPr="006712C1" w:rsidRDefault="00472F16" w:rsidP="00472F16">
      <w:pPr>
        <w:pStyle w:val="NormalWeb"/>
        <w:spacing w:before="0" w:beforeAutospacing="0" w:after="0" w:afterAutospacing="0"/>
        <w:jc w:val="both"/>
        <w:rPr>
          <w:rFonts w:ascii="Garamond" w:hAnsi="Garamond"/>
        </w:rPr>
      </w:pPr>
      <w:r w:rsidRPr="006712C1">
        <w:rPr>
          <w:rFonts w:ascii="Garamond" w:hAnsi="Garamond"/>
        </w:rPr>
        <w:br/>
      </w:r>
      <w:hyperlink r:id="rId38" w:tooltip="Use of Laptops" w:history="1">
        <w:r w:rsidRPr="006712C1">
          <w:rPr>
            <w:rStyle w:val="Hyperlink"/>
            <w:rFonts w:ascii="Garamond" w:hAnsi="Garamond"/>
          </w:rPr>
          <w:t>Use of Laptops</w:t>
        </w:r>
      </w:hyperlink>
    </w:p>
    <w:p w14:paraId="44581303" w14:textId="77777777" w:rsidR="00472F16" w:rsidRPr="006712C1" w:rsidRDefault="00472F16" w:rsidP="00472F16">
      <w:pPr>
        <w:pStyle w:val="NormalWeb"/>
        <w:spacing w:before="0" w:beforeAutospacing="0" w:after="0" w:afterAutospacing="0"/>
        <w:jc w:val="both"/>
        <w:rPr>
          <w:rFonts w:ascii="Garamond" w:hAnsi="Garamond"/>
        </w:rPr>
      </w:pPr>
      <w:r w:rsidRPr="006712C1">
        <w:rPr>
          <w:rFonts w:ascii="Garamond" w:hAnsi="Garamond"/>
        </w:rPr>
        <w:t>Please make sure that your cell or mobile phones are switched off when in class.  In the past students have tended to check email, play games, post on social media, and shop online while in class. This is unacceptable.</w:t>
      </w:r>
    </w:p>
    <w:p w14:paraId="7E1C8B1B" w14:textId="77777777" w:rsidR="006712C1" w:rsidRDefault="006712C1" w:rsidP="006712C1">
      <w:pPr>
        <w:rPr>
          <w:rFonts w:ascii="Garamond" w:hAnsi="Garamond"/>
          <w:lang w:bidi="he-IL"/>
        </w:rPr>
      </w:pPr>
    </w:p>
    <w:p w14:paraId="4E5B181F" w14:textId="21741A2A" w:rsidR="00DA6CA3" w:rsidRPr="006712C1" w:rsidRDefault="00DA6CA3" w:rsidP="006712C1">
      <w:pPr>
        <w:rPr>
          <w:rFonts w:ascii="Garamond" w:hAnsi="Garamond"/>
          <w:lang w:bidi="he-IL"/>
        </w:rPr>
      </w:pPr>
      <w:r w:rsidRPr="006712C1">
        <w:rPr>
          <w:rStyle w:val="Strong"/>
          <w:rFonts w:ascii="Garamond" w:hAnsi="Garamond"/>
          <w:color w:val="2D3B45"/>
        </w:rPr>
        <w:t>Readings for Class 1: Introduction to  Social Justice and Ethics as a Field of Study                    </w:t>
      </w:r>
    </w:p>
    <w:p w14:paraId="17B93382" w14:textId="5B6DD8F4" w:rsidR="00DA6CA3" w:rsidRPr="006712C1" w:rsidRDefault="00DA6CA3" w:rsidP="00DA6CA3">
      <w:pPr>
        <w:numPr>
          <w:ilvl w:val="0"/>
          <w:numId w:val="11"/>
        </w:numPr>
        <w:shd w:val="clear" w:color="auto" w:fill="FFFFFF"/>
        <w:spacing w:before="100" w:beforeAutospacing="1" w:after="100" w:afterAutospacing="1"/>
        <w:ind w:left="375"/>
        <w:rPr>
          <w:rFonts w:ascii="Garamond" w:hAnsi="Garamond"/>
          <w:color w:val="2D3B45"/>
        </w:rPr>
      </w:pPr>
      <w:r w:rsidRPr="006712C1">
        <w:rPr>
          <w:rFonts w:ascii="Garamond" w:hAnsi="Garamond"/>
          <w:color w:val="2D3B45"/>
        </w:rPr>
        <w:t xml:space="preserve">Loretta </w:t>
      </w:r>
      <w:proofErr w:type="spellStart"/>
      <w:r w:rsidRPr="006712C1">
        <w:rPr>
          <w:rFonts w:ascii="Garamond" w:hAnsi="Garamond"/>
          <w:color w:val="2D3B45"/>
        </w:rPr>
        <w:t>Capeheart</w:t>
      </w:r>
      <w:proofErr w:type="spellEnd"/>
      <w:r w:rsidRPr="006712C1">
        <w:rPr>
          <w:rFonts w:ascii="Garamond" w:hAnsi="Garamond"/>
          <w:color w:val="2D3B45"/>
        </w:rPr>
        <w:t xml:space="preserve">  and Dragan </w:t>
      </w:r>
      <w:proofErr w:type="spellStart"/>
      <w:r w:rsidRPr="006712C1">
        <w:rPr>
          <w:rFonts w:ascii="Garamond" w:hAnsi="Garamond"/>
          <w:color w:val="2D3B45"/>
        </w:rPr>
        <w:t>Milovanovic</w:t>
      </w:r>
      <w:proofErr w:type="spellEnd"/>
      <w:r w:rsidRPr="006712C1">
        <w:rPr>
          <w:rFonts w:ascii="Garamond" w:hAnsi="Garamond"/>
          <w:color w:val="2D3B45"/>
        </w:rPr>
        <w:t>, </w:t>
      </w:r>
      <w:hyperlink r:id="rId39" w:tooltip="Social Justice~Theories and Issues.pdf" w:history="1">
        <w:r w:rsidRPr="006712C1">
          <w:rPr>
            <w:rStyle w:val="Hyperlink"/>
            <w:rFonts w:ascii="Garamond" w:hAnsi="Garamond"/>
          </w:rPr>
          <w:t>Social Justice: Theories, Issues, and Movements</w:t>
        </w:r>
      </w:hyperlink>
      <w:r w:rsidRPr="006712C1">
        <w:rPr>
          <w:rFonts w:ascii="Garamond" w:hAnsi="Garamond"/>
          <w:noProof/>
          <w:color w:val="0000FF"/>
        </w:rPr>
        <w:drawing>
          <wp:inline distT="0" distB="0" distL="0" distR="0" wp14:anchorId="704095DD" wp14:editId="5AB7E234">
            <wp:extent cx="201930" cy="201930"/>
            <wp:effectExtent l="0" t="0" r="1270" b="1270"/>
            <wp:docPr id="7" name="Picture 7" descr="Preview the document">
              <a:hlinkClick xmlns:a="http://schemas.openxmlformats.org/drawingml/2006/main" r:id="rId39"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39"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6712C1">
        <w:rPr>
          <w:rFonts w:ascii="Garamond" w:hAnsi="Garamond"/>
          <w:color w:val="2D3B45"/>
        </w:rPr>
        <w:t>: Introduction and chapter 2.</w:t>
      </w:r>
    </w:p>
    <w:p w14:paraId="36F9B853" w14:textId="3E4C825F" w:rsidR="00DA6CA3" w:rsidRPr="006712C1" w:rsidRDefault="00DA6CA3" w:rsidP="00DA6CA3">
      <w:pPr>
        <w:numPr>
          <w:ilvl w:val="0"/>
          <w:numId w:val="11"/>
        </w:numPr>
        <w:shd w:val="clear" w:color="auto" w:fill="FFFFFF"/>
        <w:spacing w:before="100" w:beforeAutospacing="1" w:after="100" w:afterAutospacing="1"/>
        <w:ind w:left="375"/>
        <w:rPr>
          <w:rFonts w:ascii="Garamond" w:hAnsi="Garamond"/>
          <w:color w:val="2D3B45"/>
        </w:rPr>
      </w:pPr>
      <w:r w:rsidRPr="006712C1">
        <w:rPr>
          <w:rFonts w:ascii="Garamond" w:hAnsi="Garamond"/>
          <w:color w:val="2D3B45"/>
        </w:rPr>
        <w:t>Brian Barry, </w:t>
      </w:r>
      <w:hyperlink r:id="rId40" w:tooltip="Why Social Justice Matters~Brian Barry.pdf" w:history="1">
        <w:r w:rsidRPr="006712C1">
          <w:rPr>
            <w:rStyle w:val="Hyperlink"/>
            <w:rFonts w:ascii="Garamond" w:hAnsi="Garamond"/>
          </w:rPr>
          <w:t>Why Social Justice Matters</w:t>
        </w:r>
      </w:hyperlink>
      <w:r w:rsidRPr="006712C1">
        <w:rPr>
          <w:rFonts w:ascii="Garamond" w:hAnsi="Garamond"/>
          <w:noProof/>
          <w:color w:val="0000FF"/>
        </w:rPr>
        <w:drawing>
          <wp:inline distT="0" distB="0" distL="0" distR="0" wp14:anchorId="78C23AEA" wp14:editId="52CA8491">
            <wp:extent cx="201930" cy="201930"/>
            <wp:effectExtent l="0" t="0" r="1270" b="1270"/>
            <wp:docPr id="6" name="Picture 6" descr="Preview the document">
              <a:hlinkClick xmlns:a="http://schemas.openxmlformats.org/drawingml/2006/main" r:id="rId4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40"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6712C1">
        <w:rPr>
          <w:rStyle w:val="Emphasis"/>
          <w:rFonts w:ascii="Garamond" w:hAnsi="Garamond"/>
          <w:color w:val="2D3B45"/>
        </w:rPr>
        <w:t>. </w:t>
      </w:r>
    </w:p>
    <w:p w14:paraId="27BAF2D5" w14:textId="77777777" w:rsidR="00DA6CA3" w:rsidRPr="006712C1" w:rsidRDefault="00DA6CA3" w:rsidP="00DA6CA3">
      <w:pPr>
        <w:shd w:val="clear" w:color="auto" w:fill="FFFFFF"/>
        <w:spacing w:before="180" w:after="180"/>
        <w:rPr>
          <w:rFonts w:ascii="Garamond" w:hAnsi="Garamond"/>
          <w:color w:val="2D3B45"/>
        </w:rPr>
      </w:pPr>
      <w:r w:rsidRPr="006712C1">
        <w:rPr>
          <w:rFonts w:ascii="Garamond" w:hAnsi="Garamond"/>
          <w:b/>
          <w:bCs/>
          <w:color w:val="2D3B45"/>
        </w:rPr>
        <w:t>Readings for Class 2: Theories Social Justice and Ethics  (Secular and Religious)</w:t>
      </w:r>
    </w:p>
    <w:p w14:paraId="4A02AD45" w14:textId="77777777" w:rsidR="00DA6CA3" w:rsidRPr="006712C1" w:rsidRDefault="00DA6CA3" w:rsidP="00D75145">
      <w:pPr>
        <w:pStyle w:val="ListParagraph"/>
        <w:numPr>
          <w:ilvl w:val="0"/>
          <w:numId w:val="17"/>
        </w:numPr>
        <w:shd w:val="clear" w:color="auto" w:fill="FFFFFF"/>
        <w:spacing w:before="180" w:after="180"/>
        <w:rPr>
          <w:rFonts w:eastAsia="Times New Roman" w:cs="Times New Roman"/>
          <w:color w:val="2D3B45"/>
        </w:rPr>
      </w:pPr>
      <w:r w:rsidRPr="006712C1">
        <w:rPr>
          <w:rFonts w:eastAsia="Times New Roman" w:cs="Times New Roman"/>
          <w:color w:val="2D3B45"/>
        </w:rPr>
        <w:t xml:space="preserve">Nicholas </w:t>
      </w:r>
      <w:proofErr w:type="spellStart"/>
      <w:r w:rsidRPr="006712C1">
        <w:rPr>
          <w:rFonts w:eastAsia="Times New Roman" w:cs="Times New Roman"/>
          <w:color w:val="2D3B45"/>
        </w:rPr>
        <w:t>Wolterstorff</w:t>
      </w:r>
      <w:proofErr w:type="spellEnd"/>
      <w:r w:rsidRPr="006712C1">
        <w:rPr>
          <w:rFonts w:eastAsia="Times New Roman" w:cs="Times New Roman"/>
          <w:color w:val="2D3B45"/>
        </w:rPr>
        <w:t>, </w:t>
      </w:r>
      <w:r w:rsidRPr="006712C1">
        <w:rPr>
          <w:rFonts w:eastAsia="Times New Roman" w:cs="Times New Roman"/>
          <w:i/>
          <w:iCs/>
          <w:color w:val="2D3B45"/>
        </w:rPr>
        <w:t>Justice: Rights and Wrongs. Preface, Introduction and chapters 1, 3,4&amp;5.</w:t>
      </w:r>
    </w:p>
    <w:p w14:paraId="2C4C3F9F" w14:textId="77777777" w:rsidR="00DA6CA3" w:rsidRPr="00DA6CA3" w:rsidRDefault="00DA6CA3" w:rsidP="00DA6CA3">
      <w:pPr>
        <w:shd w:val="clear" w:color="auto" w:fill="FFFFFF"/>
        <w:spacing w:before="180" w:after="180"/>
        <w:rPr>
          <w:rFonts w:ascii="Garamond" w:hAnsi="Garamond"/>
          <w:color w:val="2D3B45"/>
        </w:rPr>
      </w:pPr>
      <w:r w:rsidRPr="00DA6CA3">
        <w:rPr>
          <w:rFonts w:ascii="Garamond" w:hAnsi="Garamond"/>
          <w:b/>
          <w:bCs/>
          <w:color w:val="2D3B45"/>
        </w:rPr>
        <w:t>Readings for Class 3: Theologies of Social Justice and Ethics</w:t>
      </w:r>
      <w:r w:rsidRPr="00DA6CA3">
        <w:rPr>
          <w:rFonts w:ascii="Garamond" w:hAnsi="Garamond"/>
          <w:color w:val="2D3B45"/>
        </w:rPr>
        <w:t> </w:t>
      </w:r>
      <w:r w:rsidRPr="00DA6CA3">
        <w:rPr>
          <w:rFonts w:ascii="Garamond" w:hAnsi="Garamond"/>
          <w:b/>
          <w:bCs/>
          <w:color w:val="2D3B45"/>
        </w:rPr>
        <w:t>(the social teachings of religious traditions)</w:t>
      </w:r>
    </w:p>
    <w:p w14:paraId="043177CE" w14:textId="77777777" w:rsidR="00DA6CA3" w:rsidRPr="00DA6CA3" w:rsidRDefault="00DA6CA3" w:rsidP="00DA6CA3">
      <w:pPr>
        <w:numPr>
          <w:ilvl w:val="0"/>
          <w:numId w:val="12"/>
        </w:numPr>
        <w:shd w:val="clear" w:color="auto" w:fill="FFFFFF"/>
        <w:spacing w:before="100" w:beforeAutospacing="1" w:after="100" w:afterAutospacing="1"/>
        <w:ind w:left="375"/>
        <w:rPr>
          <w:rFonts w:ascii="Garamond" w:hAnsi="Garamond"/>
          <w:color w:val="2D3B45"/>
        </w:rPr>
      </w:pPr>
      <w:r w:rsidRPr="00DA6CA3">
        <w:rPr>
          <w:rFonts w:ascii="Garamond" w:hAnsi="Garamond"/>
          <w:color w:val="2D3B45"/>
        </w:rPr>
        <w:t>Michael Walsh and Brian Davies, (eds.) </w:t>
      </w:r>
      <w:r w:rsidRPr="00DA6CA3">
        <w:rPr>
          <w:rFonts w:ascii="Garamond" w:hAnsi="Garamond"/>
          <w:i/>
          <w:iCs/>
          <w:color w:val="2D3B45"/>
        </w:rPr>
        <w:t xml:space="preserve">Proclaiming Justice and Peace: Papal Documents from Rerum Novarum through </w:t>
      </w:r>
      <w:proofErr w:type="spellStart"/>
      <w:r w:rsidRPr="00DA6CA3">
        <w:rPr>
          <w:rFonts w:ascii="Garamond" w:hAnsi="Garamond"/>
          <w:i/>
          <w:iCs/>
          <w:color w:val="2D3B45"/>
        </w:rPr>
        <w:t>Centinmus</w:t>
      </w:r>
      <w:proofErr w:type="spellEnd"/>
      <w:r w:rsidRPr="00DA6CA3">
        <w:rPr>
          <w:rFonts w:ascii="Garamond" w:hAnsi="Garamond"/>
          <w:i/>
          <w:iCs/>
          <w:color w:val="2D3B45"/>
        </w:rPr>
        <w:t xml:space="preserve">  </w:t>
      </w:r>
      <w:proofErr w:type="spellStart"/>
      <w:r w:rsidRPr="00DA6CA3">
        <w:rPr>
          <w:rFonts w:ascii="Garamond" w:hAnsi="Garamond"/>
          <w:i/>
          <w:iCs/>
          <w:color w:val="2D3B45"/>
        </w:rPr>
        <w:t>Annus</w:t>
      </w:r>
      <w:proofErr w:type="spellEnd"/>
      <w:r w:rsidRPr="00DA6CA3">
        <w:rPr>
          <w:rFonts w:ascii="Garamond" w:hAnsi="Garamond"/>
          <w:i/>
          <w:iCs/>
          <w:color w:val="2D3B45"/>
        </w:rPr>
        <w:t>:</w:t>
      </w:r>
      <w:r w:rsidRPr="00DA6CA3">
        <w:rPr>
          <w:rFonts w:ascii="Garamond" w:hAnsi="Garamond"/>
          <w:color w:val="2D3B45"/>
        </w:rPr>
        <w:t> ‘Justice in the World;’ pp. 268-283; ‘Rerum Novarum;’pp.15-40 and ‘</w:t>
      </w:r>
      <w:proofErr w:type="spellStart"/>
      <w:r w:rsidRPr="00DA6CA3">
        <w:rPr>
          <w:rFonts w:ascii="Garamond" w:hAnsi="Garamond"/>
          <w:color w:val="2D3B45"/>
        </w:rPr>
        <w:t>Pacem</w:t>
      </w:r>
      <w:proofErr w:type="spellEnd"/>
      <w:r w:rsidRPr="00DA6CA3">
        <w:rPr>
          <w:rFonts w:ascii="Garamond" w:hAnsi="Garamond"/>
          <w:color w:val="2D3B45"/>
        </w:rPr>
        <w:t xml:space="preserve"> in </w:t>
      </w:r>
      <w:proofErr w:type="spellStart"/>
      <w:r w:rsidRPr="00DA6CA3">
        <w:rPr>
          <w:rFonts w:ascii="Garamond" w:hAnsi="Garamond"/>
          <w:color w:val="2D3B45"/>
        </w:rPr>
        <w:t>Terris</w:t>
      </w:r>
      <w:proofErr w:type="spellEnd"/>
      <w:r w:rsidRPr="00DA6CA3">
        <w:rPr>
          <w:rFonts w:ascii="Garamond" w:hAnsi="Garamond"/>
          <w:color w:val="2D3B45"/>
        </w:rPr>
        <w:t>;’ pp. 125-156</w:t>
      </w:r>
    </w:p>
    <w:p w14:paraId="78CDC06C" w14:textId="77777777" w:rsidR="00DA6CA3" w:rsidRPr="00DA6CA3" w:rsidRDefault="00DA6CA3" w:rsidP="00DA6CA3">
      <w:pPr>
        <w:numPr>
          <w:ilvl w:val="0"/>
          <w:numId w:val="12"/>
        </w:numPr>
        <w:shd w:val="clear" w:color="auto" w:fill="FFFFFF"/>
        <w:spacing w:before="100" w:beforeAutospacing="1" w:after="100" w:afterAutospacing="1"/>
        <w:ind w:left="375"/>
        <w:rPr>
          <w:rFonts w:ascii="Garamond" w:hAnsi="Garamond"/>
          <w:color w:val="2D3B45"/>
        </w:rPr>
      </w:pPr>
      <w:r w:rsidRPr="00DA6CA3">
        <w:rPr>
          <w:rFonts w:ascii="Garamond" w:hAnsi="Garamond"/>
          <w:i/>
          <w:iCs/>
          <w:color w:val="2D3B45"/>
        </w:rPr>
        <w:t>Social Principles of the United Methodist Church</w:t>
      </w:r>
      <w:r w:rsidRPr="00DA6CA3">
        <w:rPr>
          <w:rFonts w:ascii="Garamond" w:hAnsi="Garamond"/>
          <w:color w:val="2D3B45"/>
        </w:rPr>
        <w:t> 2009-2012;</w:t>
      </w:r>
    </w:p>
    <w:p w14:paraId="085BDDFB" w14:textId="77777777" w:rsidR="00DA6CA3" w:rsidRPr="00DA6CA3" w:rsidRDefault="00DA6CA3" w:rsidP="00DA6CA3">
      <w:pPr>
        <w:numPr>
          <w:ilvl w:val="0"/>
          <w:numId w:val="12"/>
        </w:numPr>
        <w:shd w:val="clear" w:color="auto" w:fill="FFFFFF"/>
        <w:spacing w:before="100" w:beforeAutospacing="1" w:after="100" w:afterAutospacing="1"/>
        <w:ind w:left="375"/>
        <w:rPr>
          <w:rFonts w:ascii="Garamond" w:hAnsi="Garamond"/>
          <w:color w:val="2D3B45"/>
        </w:rPr>
      </w:pPr>
      <w:r w:rsidRPr="00DA6CA3">
        <w:rPr>
          <w:rFonts w:ascii="Garamond" w:hAnsi="Garamond"/>
          <w:color w:val="2D3B45"/>
        </w:rPr>
        <w:t>Or an equivalent document from your faith or other tradition</w:t>
      </w:r>
    </w:p>
    <w:p w14:paraId="0A3DE133" w14:textId="77777777" w:rsidR="00DA6CA3" w:rsidRPr="006712C1" w:rsidRDefault="00DA6CA3" w:rsidP="00DA6CA3">
      <w:pPr>
        <w:pStyle w:val="NormalWeb"/>
        <w:shd w:val="clear" w:color="auto" w:fill="FFFFFF"/>
        <w:spacing w:before="180" w:beforeAutospacing="0" w:after="180" w:afterAutospacing="0"/>
        <w:rPr>
          <w:rFonts w:ascii="Garamond" w:hAnsi="Garamond"/>
          <w:color w:val="2D3B45"/>
        </w:rPr>
      </w:pPr>
      <w:r w:rsidRPr="006712C1">
        <w:rPr>
          <w:rStyle w:val="Strong"/>
          <w:rFonts w:ascii="Garamond" w:hAnsi="Garamond"/>
          <w:color w:val="2D3B45"/>
        </w:rPr>
        <w:lastRenderedPageBreak/>
        <w:t>Readings for Class 4: Contexts of Social Justice and Ethics : Intersections between  local Justice and global Justice</w:t>
      </w:r>
    </w:p>
    <w:p w14:paraId="02F50D5D" w14:textId="77777777" w:rsidR="00DA6CA3" w:rsidRPr="006712C1" w:rsidRDefault="00DA6CA3" w:rsidP="00DA6CA3">
      <w:pPr>
        <w:numPr>
          <w:ilvl w:val="0"/>
          <w:numId w:val="13"/>
        </w:numPr>
        <w:shd w:val="clear" w:color="auto" w:fill="FFFFFF"/>
        <w:spacing w:beforeAutospacing="1" w:afterAutospacing="1"/>
        <w:ind w:left="375"/>
        <w:rPr>
          <w:rFonts w:ascii="Garamond" w:hAnsi="Garamond"/>
          <w:color w:val="2D3B45"/>
        </w:rPr>
      </w:pPr>
      <w:r w:rsidRPr="006712C1">
        <w:rPr>
          <w:rFonts w:ascii="Garamond" w:hAnsi="Garamond"/>
          <w:color w:val="2D3B45"/>
        </w:rPr>
        <w:t xml:space="preserve">Charles R. </w:t>
      </w:r>
      <w:proofErr w:type="spellStart"/>
      <w:r w:rsidRPr="006712C1">
        <w:rPr>
          <w:rFonts w:ascii="Garamond" w:hAnsi="Garamond"/>
          <w:color w:val="2D3B45"/>
        </w:rPr>
        <w:t>Beitz</w:t>
      </w:r>
      <w:proofErr w:type="spellEnd"/>
      <w:r w:rsidRPr="006712C1">
        <w:rPr>
          <w:rFonts w:ascii="Garamond" w:hAnsi="Garamond"/>
          <w:color w:val="2D3B45"/>
        </w:rPr>
        <w:t>, ‘Cosmopolitanism and Global Justice.’ </w:t>
      </w:r>
      <w:r w:rsidRPr="006712C1">
        <w:rPr>
          <w:rStyle w:val="Emphasis"/>
          <w:rFonts w:ascii="Garamond" w:hAnsi="Garamond"/>
          <w:color w:val="2D3B45"/>
        </w:rPr>
        <w:t>The Journal of Ethics</w:t>
      </w:r>
      <w:r w:rsidRPr="006712C1">
        <w:rPr>
          <w:rFonts w:ascii="Garamond" w:hAnsi="Garamond"/>
          <w:color w:val="2D3B45"/>
        </w:rPr>
        <w:t>, Vol. 9, No. 1/2, Current Debates in Global Justice (2005), pp.11-27. URL:  </w:t>
      </w:r>
      <w:hyperlink r:id="rId41" w:tgtFrame="_blank" w:history="1">
        <w:r w:rsidRPr="006712C1">
          <w:rPr>
            <w:rStyle w:val="Hyperlink"/>
            <w:rFonts w:ascii="Garamond" w:hAnsi="Garamond"/>
          </w:rPr>
          <w:t>http://www.jstor.org/stable/25115813 </w:t>
        </w:r>
        <w:r w:rsidRPr="006712C1">
          <w:rPr>
            <w:rStyle w:val="screenreader-only"/>
            <w:rFonts w:ascii="Garamond" w:hAnsi="Garamond"/>
            <w:color w:val="0000FF"/>
            <w:u w:val="single"/>
            <w:bdr w:val="none" w:sz="0" w:space="0" w:color="auto" w:frame="1"/>
          </w:rPr>
          <w:t> (Links to an external site.)</w:t>
        </w:r>
      </w:hyperlink>
    </w:p>
    <w:p w14:paraId="0E0E663B" w14:textId="77777777" w:rsidR="00DA6CA3" w:rsidRPr="006712C1" w:rsidRDefault="00DA6CA3" w:rsidP="00DA6CA3">
      <w:pPr>
        <w:numPr>
          <w:ilvl w:val="0"/>
          <w:numId w:val="13"/>
        </w:numPr>
        <w:shd w:val="clear" w:color="auto" w:fill="FFFFFF"/>
        <w:spacing w:beforeAutospacing="1" w:afterAutospacing="1"/>
        <w:ind w:left="375"/>
        <w:rPr>
          <w:rFonts w:ascii="Garamond" w:hAnsi="Garamond"/>
          <w:color w:val="2D3B45"/>
        </w:rPr>
      </w:pPr>
      <w:r w:rsidRPr="006712C1">
        <w:rPr>
          <w:rFonts w:ascii="Garamond" w:hAnsi="Garamond"/>
          <w:color w:val="2D3B45"/>
        </w:rPr>
        <w:t xml:space="preserve">Omar </w:t>
      </w:r>
      <w:proofErr w:type="spellStart"/>
      <w:r w:rsidRPr="006712C1">
        <w:rPr>
          <w:rFonts w:ascii="Garamond" w:hAnsi="Garamond"/>
          <w:color w:val="2D3B45"/>
        </w:rPr>
        <w:t>Dahbour</w:t>
      </w:r>
      <w:proofErr w:type="spellEnd"/>
      <w:r w:rsidRPr="006712C1">
        <w:rPr>
          <w:rFonts w:ascii="Garamond" w:hAnsi="Garamond"/>
          <w:color w:val="2D3B45"/>
        </w:rPr>
        <w:t>, ‘Three Models of Global Community.’ </w:t>
      </w:r>
      <w:r w:rsidRPr="006712C1">
        <w:rPr>
          <w:rStyle w:val="Emphasis"/>
          <w:rFonts w:ascii="Garamond" w:hAnsi="Garamond"/>
          <w:color w:val="2D3B45"/>
        </w:rPr>
        <w:t>The Journal of Ethics</w:t>
      </w:r>
      <w:r w:rsidRPr="006712C1">
        <w:rPr>
          <w:rFonts w:ascii="Garamond" w:hAnsi="Garamond"/>
          <w:color w:val="2D3B45"/>
        </w:rPr>
        <w:t>, Vol. 9, No. 1/2, Current Debates in Global Justice (2005), pp.201-224. URL: </w:t>
      </w:r>
      <w:hyperlink r:id="rId42" w:tgtFrame="_blank" w:history="1">
        <w:r w:rsidRPr="006712C1">
          <w:rPr>
            <w:rStyle w:val="Hyperlink"/>
            <w:rFonts w:ascii="Garamond" w:hAnsi="Garamond"/>
          </w:rPr>
          <w:t>http://www.jstor.org/stable/25115821 </w:t>
        </w:r>
        <w:r w:rsidRPr="006712C1">
          <w:rPr>
            <w:rStyle w:val="screenreader-only"/>
            <w:rFonts w:ascii="Garamond" w:hAnsi="Garamond"/>
            <w:color w:val="0000FF"/>
            <w:u w:val="single"/>
            <w:bdr w:val="none" w:sz="0" w:space="0" w:color="auto" w:frame="1"/>
          </w:rPr>
          <w:t> (Links to an external site.)</w:t>
        </w:r>
      </w:hyperlink>
    </w:p>
    <w:p w14:paraId="597496D0" w14:textId="77777777" w:rsidR="00DA6CA3" w:rsidRPr="006712C1" w:rsidRDefault="00DA6CA3" w:rsidP="00DA6CA3">
      <w:pPr>
        <w:numPr>
          <w:ilvl w:val="0"/>
          <w:numId w:val="13"/>
        </w:numPr>
        <w:shd w:val="clear" w:color="auto" w:fill="FFFFFF"/>
        <w:spacing w:before="100" w:beforeAutospacing="1" w:after="100" w:afterAutospacing="1"/>
        <w:ind w:left="375"/>
        <w:rPr>
          <w:rFonts w:ascii="Garamond" w:hAnsi="Garamond"/>
          <w:color w:val="2D3B45"/>
        </w:rPr>
      </w:pPr>
      <w:r w:rsidRPr="006712C1">
        <w:rPr>
          <w:rFonts w:ascii="Garamond" w:hAnsi="Garamond"/>
          <w:color w:val="2D3B45"/>
        </w:rPr>
        <w:t>Martin W. Lewis, ‘Global Ignorance.’ </w:t>
      </w:r>
      <w:r w:rsidRPr="006712C1">
        <w:rPr>
          <w:rStyle w:val="Emphasis"/>
          <w:rFonts w:ascii="Garamond" w:hAnsi="Garamond"/>
          <w:color w:val="2D3B45"/>
        </w:rPr>
        <w:t>Geographical Review</w:t>
      </w:r>
      <w:r w:rsidRPr="006712C1">
        <w:rPr>
          <w:rFonts w:ascii="Garamond" w:hAnsi="Garamond"/>
          <w:color w:val="2D3B45"/>
        </w:rPr>
        <w:t>, Vol. 90, No. 4 (Oct., 2000), pp. 603-628. URL: </w:t>
      </w:r>
      <w:hyperlink r:id="rId43" w:tgtFrame="_blank" w:history="1">
        <w:r w:rsidRPr="006712C1">
          <w:rPr>
            <w:rStyle w:val="Hyperlink"/>
            <w:rFonts w:ascii="Garamond" w:hAnsi="Garamond"/>
          </w:rPr>
          <w:t>http://www.jstor.org/stable/3250786 </w:t>
        </w:r>
      </w:hyperlink>
    </w:p>
    <w:p w14:paraId="22E67DBF" w14:textId="689C5F43" w:rsidR="00D75145" w:rsidRPr="006712C1" w:rsidRDefault="00D75145" w:rsidP="00D75145">
      <w:pPr>
        <w:pStyle w:val="NormalWeb"/>
        <w:rPr>
          <w:rFonts w:ascii="Garamond" w:hAnsi="Garamond"/>
        </w:rPr>
      </w:pPr>
      <w:r w:rsidRPr="006712C1">
        <w:rPr>
          <w:rStyle w:val="Strong"/>
          <w:rFonts w:ascii="Garamond" w:hAnsi="Garamond"/>
        </w:rPr>
        <w:t xml:space="preserve">Readings for Class </w:t>
      </w:r>
      <w:r w:rsidRPr="006712C1">
        <w:rPr>
          <w:rStyle w:val="Strong"/>
          <w:rFonts w:ascii="Garamond" w:hAnsi="Garamond"/>
        </w:rPr>
        <w:t>5</w:t>
      </w:r>
      <w:r w:rsidRPr="006712C1">
        <w:rPr>
          <w:rStyle w:val="Strong"/>
          <w:rFonts w:ascii="Garamond" w:hAnsi="Garamond"/>
        </w:rPr>
        <w:t>: Fi</w:t>
      </w:r>
      <w:r w:rsidRPr="006712C1">
        <w:rPr>
          <w:rStyle w:val="Strong"/>
          <w:rFonts w:ascii="Garamond" w:hAnsi="Garamond"/>
        </w:rPr>
        <w:t>n</w:t>
      </w:r>
      <w:r w:rsidRPr="006712C1">
        <w:rPr>
          <w:rStyle w:val="Strong"/>
          <w:rFonts w:ascii="Garamond" w:hAnsi="Garamond"/>
        </w:rPr>
        <w:t>al Presentations</w:t>
      </w:r>
      <w:r w:rsidRPr="006712C1">
        <w:rPr>
          <w:rStyle w:val="Strong"/>
          <w:rFonts w:ascii="Garamond" w:hAnsi="Garamond"/>
        </w:rPr>
        <w:t xml:space="preserve"> Work</w:t>
      </w:r>
    </w:p>
    <w:p w14:paraId="66C22535" w14:textId="516D7B9E" w:rsidR="00DA6CA3" w:rsidRPr="006712C1" w:rsidRDefault="00DA6CA3" w:rsidP="00DA6CA3">
      <w:pPr>
        <w:shd w:val="clear" w:color="auto" w:fill="FFFFFF"/>
        <w:spacing w:before="180" w:after="180"/>
        <w:rPr>
          <w:rFonts w:ascii="Garamond" w:hAnsi="Garamond"/>
          <w:color w:val="2D3B45"/>
        </w:rPr>
      </w:pPr>
      <w:r w:rsidRPr="006712C1">
        <w:rPr>
          <w:rFonts w:ascii="Garamond" w:hAnsi="Garamond"/>
          <w:b/>
          <w:bCs/>
          <w:color w:val="2D3B45"/>
        </w:rPr>
        <w:t xml:space="preserve">Readings for Class </w:t>
      </w:r>
      <w:r w:rsidR="00D75145" w:rsidRPr="006712C1">
        <w:rPr>
          <w:rFonts w:ascii="Garamond" w:hAnsi="Garamond"/>
          <w:b/>
          <w:bCs/>
          <w:color w:val="2D3B45"/>
        </w:rPr>
        <w:t>6</w:t>
      </w:r>
      <w:r w:rsidRPr="006712C1">
        <w:rPr>
          <w:rFonts w:ascii="Garamond" w:hAnsi="Garamond"/>
          <w:b/>
          <w:bCs/>
          <w:color w:val="2D3B45"/>
        </w:rPr>
        <w:t>: Issues in Social Justice and Ethics</w:t>
      </w:r>
    </w:p>
    <w:p w14:paraId="1C8C2E00" w14:textId="48CD66B4" w:rsidR="00D75145" w:rsidRPr="006712C1" w:rsidRDefault="00DA6CA3" w:rsidP="00D75145">
      <w:pPr>
        <w:pStyle w:val="ListParagraph"/>
        <w:numPr>
          <w:ilvl w:val="0"/>
          <w:numId w:val="18"/>
        </w:numPr>
        <w:shd w:val="clear" w:color="auto" w:fill="FFFFFF"/>
        <w:spacing w:before="180" w:after="180"/>
        <w:rPr>
          <w:color w:val="2D3B45"/>
        </w:rPr>
      </w:pPr>
      <w:r w:rsidRPr="006712C1">
        <w:rPr>
          <w:color w:val="2D3B45"/>
        </w:rPr>
        <w:t xml:space="preserve">Goran </w:t>
      </w:r>
      <w:proofErr w:type="spellStart"/>
      <w:r w:rsidRPr="006712C1">
        <w:rPr>
          <w:color w:val="2D3B45"/>
        </w:rPr>
        <w:t>Therborn</w:t>
      </w:r>
      <w:proofErr w:type="spellEnd"/>
      <w:r w:rsidRPr="006712C1">
        <w:rPr>
          <w:color w:val="2D3B45"/>
        </w:rPr>
        <w:t>, </w:t>
      </w:r>
      <w:r w:rsidRPr="006712C1">
        <w:rPr>
          <w:i/>
          <w:iCs/>
          <w:color w:val="2D3B45"/>
        </w:rPr>
        <w:t>The Killing Fields of Inequality</w:t>
      </w:r>
    </w:p>
    <w:p w14:paraId="26BC93AD" w14:textId="2D75D57F" w:rsidR="00DA6CA3" w:rsidRPr="006712C1" w:rsidRDefault="00DA6CA3" w:rsidP="00D75145">
      <w:pPr>
        <w:pStyle w:val="ListParagraph"/>
        <w:numPr>
          <w:ilvl w:val="0"/>
          <w:numId w:val="18"/>
        </w:numPr>
        <w:shd w:val="clear" w:color="auto" w:fill="FFFFFF"/>
        <w:spacing w:before="180" w:after="180"/>
        <w:rPr>
          <w:color w:val="2D3B45"/>
        </w:rPr>
      </w:pPr>
      <w:r w:rsidRPr="006712C1">
        <w:rPr>
          <w:color w:val="2D3B45"/>
        </w:rPr>
        <w:t>Brian Barry, </w:t>
      </w:r>
      <w:r w:rsidRPr="006712C1">
        <w:rPr>
          <w:i/>
          <w:iCs/>
          <w:color w:val="2D3B45"/>
        </w:rPr>
        <w:t>Why Social Justice Matters</w:t>
      </w:r>
    </w:p>
    <w:p w14:paraId="2B7A236C" w14:textId="72E92739" w:rsidR="00DA6CA3" w:rsidRPr="006712C1" w:rsidRDefault="00DA6CA3" w:rsidP="00D75145">
      <w:pPr>
        <w:pStyle w:val="ListParagraph"/>
        <w:numPr>
          <w:ilvl w:val="0"/>
          <w:numId w:val="18"/>
        </w:numPr>
        <w:shd w:val="clear" w:color="auto" w:fill="FFFFFF"/>
        <w:spacing w:before="180" w:after="180"/>
        <w:rPr>
          <w:color w:val="2D3B45"/>
        </w:rPr>
      </w:pPr>
      <w:r w:rsidRPr="006712C1">
        <w:rPr>
          <w:color w:val="2D3B45"/>
        </w:rPr>
        <w:t>Pick a section that interests you from either one or from both of these books and read it.</w:t>
      </w:r>
      <w:r w:rsidR="00D75145" w:rsidRPr="006712C1">
        <w:rPr>
          <w:color w:val="2D3B45"/>
        </w:rPr>
        <w:t xml:space="preserve">  </w:t>
      </w:r>
      <w:r w:rsidRPr="006712C1">
        <w:rPr>
          <w:color w:val="2D3B45"/>
        </w:rPr>
        <w:t>Come to class ready to make a five minute presentation on your issue. This is part of your class participation.</w:t>
      </w:r>
    </w:p>
    <w:p w14:paraId="62B5BFB0" w14:textId="6EBBAAB4" w:rsidR="00DA6CA3" w:rsidRPr="006712C1" w:rsidRDefault="00DA6CA3" w:rsidP="00DA6CA3">
      <w:pPr>
        <w:pStyle w:val="NormalWeb"/>
        <w:shd w:val="clear" w:color="auto" w:fill="FFFFFF"/>
        <w:spacing w:before="180" w:beforeAutospacing="0" w:after="180" w:afterAutospacing="0"/>
        <w:rPr>
          <w:rFonts w:ascii="Garamond" w:hAnsi="Garamond"/>
          <w:color w:val="2D3B45"/>
        </w:rPr>
      </w:pPr>
      <w:r w:rsidRPr="006712C1">
        <w:rPr>
          <w:rStyle w:val="Strong"/>
          <w:rFonts w:ascii="Garamond" w:hAnsi="Garamond"/>
          <w:color w:val="2D3B45"/>
        </w:rPr>
        <w:t xml:space="preserve">Readings for Class </w:t>
      </w:r>
      <w:r w:rsidR="00D75145" w:rsidRPr="006712C1">
        <w:rPr>
          <w:rStyle w:val="Strong"/>
          <w:rFonts w:ascii="Garamond" w:hAnsi="Garamond"/>
          <w:color w:val="2D3B45"/>
        </w:rPr>
        <w:t>7</w:t>
      </w:r>
      <w:r w:rsidRPr="006712C1">
        <w:rPr>
          <w:rStyle w:val="Strong"/>
          <w:rFonts w:ascii="Garamond" w:hAnsi="Garamond"/>
          <w:color w:val="2D3B45"/>
        </w:rPr>
        <w:t>: Methods of Social Justice and Ethics</w:t>
      </w:r>
    </w:p>
    <w:p w14:paraId="7187BAF8" w14:textId="78840929" w:rsidR="00DA6CA3" w:rsidRPr="006712C1" w:rsidRDefault="00DA6CA3" w:rsidP="00DA6CA3">
      <w:pPr>
        <w:numPr>
          <w:ilvl w:val="0"/>
          <w:numId w:val="14"/>
        </w:numPr>
        <w:shd w:val="clear" w:color="auto" w:fill="FFFFFF"/>
        <w:spacing w:before="100" w:beforeAutospacing="1" w:after="100" w:afterAutospacing="1"/>
        <w:ind w:left="375"/>
        <w:rPr>
          <w:rFonts w:ascii="Garamond" w:hAnsi="Garamond"/>
          <w:color w:val="2D3B45"/>
        </w:rPr>
      </w:pPr>
      <w:hyperlink r:id="rId44" w:tooltip="2005_-_Guthrie_-_The_challenge_of_assessing_policy_advocacy.pdf" w:history="1">
        <w:r w:rsidRPr="006712C1">
          <w:rPr>
            <w:rStyle w:val="Hyperlink"/>
            <w:rFonts w:ascii="Garamond" w:hAnsi="Garamond"/>
          </w:rPr>
          <w:t>The Challenge of Assessing Policy and Advocacy Activities (Updated Link)</w:t>
        </w:r>
      </w:hyperlink>
      <w:r w:rsidRPr="006712C1">
        <w:rPr>
          <w:rFonts w:ascii="Garamond" w:hAnsi="Garamond"/>
          <w:noProof/>
          <w:color w:val="0000FF"/>
        </w:rPr>
        <w:drawing>
          <wp:inline distT="0" distB="0" distL="0" distR="0" wp14:anchorId="15AB2BA3" wp14:editId="3EA5C504">
            <wp:extent cx="201930" cy="201930"/>
            <wp:effectExtent l="0" t="0" r="1270" b="1270"/>
            <wp:docPr id="8" name="Picture 8" descr="Preview the document">
              <a:hlinkClick xmlns:a="http://schemas.openxmlformats.org/drawingml/2006/main" r:id="rId4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44" tooltip="&quot;Preview the 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p>
    <w:p w14:paraId="7F1CBBD8" w14:textId="77777777" w:rsidR="00DA6CA3" w:rsidRPr="006712C1" w:rsidRDefault="00DA6CA3" w:rsidP="00DA6CA3">
      <w:pPr>
        <w:numPr>
          <w:ilvl w:val="0"/>
          <w:numId w:val="14"/>
        </w:numPr>
        <w:shd w:val="clear" w:color="auto" w:fill="FFFFFF"/>
        <w:spacing w:beforeAutospacing="1" w:afterAutospacing="1"/>
        <w:ind w:left="375"/>
        <w:rPr>
          <w:rFonts w:ascii="Garamond" w:hAnsi="Garamond"/>
          <w:color w:val="2D3B45"/>
        </w:rPr>
      </w:pPr>
      <w:hyperlink r:id="rId45" w:tgtFrame="_blank" w:history="1">
        <w:r w:rsidRPr="006712C1">
          <w:rPr>
            <w:rStyle w:val="Hyperlink"/>
            <w:rFonts w:ascii="Garamond" w:hAnsi="Garamond"/>
          </w:rPr>
          <w:t>http://www.policyproject.com/pubs/AdvocacyManual.cfm</w:t>
        </w:r>
        <w:r w:rsidRPr="006712C1">
          <w:rPr>
            <w:rStyle w:val="screenreader-only"/>
            <w:rFonts w:ascii="Garamond" w:hAnsi="Garamond"/>
            <w:color w:val="0000FF"/>
            <w:u w:val="single"/>
            <w:bdr w:val="none" w:sz="0" w:space="0" w:color="auto" w:frame="1"/>
          </w:rPr>
          <w:t> (Links to an external site.)</w:t>
        </w:r>
      </w:hyperlink>
    </w:p>
    <w:p w14:paraId="0C5F4223" w14:textId="77777777" w:rsidR="00DA6CA3" w:rsidRPr="006712C1" w:rsidRDefault="00DA6CA3" w:rsidP="00DA6CA3">
      <w:pPr>
        <w:numPr>
          <w:ilvl w:val="0"/>
          <w:numId w:val="14"/>
        </w:numPr>
        <w:shd w:val="clear" w:color="auto" w:fill="FFFFFF"/>
        <w:spacing w:beforeAutospacing="1" w:afterAutospacing="1"/>
        <w:ind w:left="375"/>
        <w:rPr>
          <w:rFonts w:ascii="Garamond" w:hAnsi="Garamond"/>
          <w:color w:val="2D3B45"/>
        </w:rPr>
      </w:pPr>
      <w:r w:rsidRPr="006712C1">
        <w:rPr>
          <w:rFonts w:ascii="Garamond" w:hAnsi="Garamond"/>
          <w:color w:val="2D3B45"/>
        </w:rPr>
        <w:t xml:space="preserve">Thomas D. Beamish and Amy J. </w:t>
      </w:r>
      <w:proofErr w:type="spellStart"/>
      <w:r w:rsidRPr="006712C1">
        <w:rPr>
          <w:rFonts w:ascii="Garamond" w:hAnsi="Garamond"/>
          <w:color w:val="2D3B45"/>
        </w:rPr>
        <w:t>Luebbers</w:t>
      </w:r>
      <w:proofErr w:type="spellEnd"/>
      <w:r w:rsidRPr="006712C1">
        <w:rPr>
          <w:rFonts w:ascii="Garamond" w:hAnsi="Garamond"/>
          <w:color w:val="2D3B45"/>
        </w:rPr>
        <w:t>, ‘Alliance Building across Social Movements: Bridging Difference in a Peace and Justice Coalition.’ </w:t>
      </w:r>
      <w:r w:rsidRPr="006712C1">
        <w:rPr>
          <w:rStyle w:val="Emphasis"/>
          <w:rFonts w:ascii="Garamond" w:hAnsi="Garamond"/>
          <w:color w:val="2D3B45"/>
        </w:rPr>
        <w:t>Social Problems</w:t>
      </w:r>
      <w:r w:rsidRPr="006712C1">
        <w:rPr>
          <w:rFonts w:ascii="Garamond" w:hAnsi="Garamond"/>
          <w:color w:val="2D3B45"/>
        </w:rPr>
        <w:t>, Vol. 56, No. 4 (November 2009), pp. 647-676.  </w:t>
      </w:r>
      <w:hyperlink r:id="rId46" w:tgtFrame="_blank" w:history="1">
        <w:r w:rsidRPr="006712C1">
          <w:rPr>
            <w:rStyle w:val="Hyperlink"/>
            <w:rFonts w:ascii="Garamond" w:hAnsi="Garamond"/>
          </w:rPr>
          <w:t>http://www.jstor.org/stable/10.1525/sp.2009.56.4.647</w:t>
        </w:r>
        <w:r w:rsidRPr="006712C1">
          <w:rPr>
            <w:rStyle w:val="screenreader-only"/>
            <w:rFonts w:ascii="Garamond" w:hAnsi="Garamond"/>
            <w:color w:val="0000FF"/>
            <w:u w:val="single"/>
            <w:bdr w:val="none" w:sz="0" w:space="0" w:color="auto" w:frame="1"/>
          </w:rPr>
          <w:t> (Links to an external site.)</w:t>
        </w:r>
      </w:hyperlink>
    </w:p>
    <w:p w14:paraId="3D78E526" w14:textId="77777777" w:rsidR="00DA6CA3" w:rsidRPr="006712C1" w:rsidRDefault="00DA6CA3" w:rsidP="00DA6CA3">
      <w:pPr>
        <w:numPr>
          <w:ilvl w:val="0"/>
          <w:numId w:val="14"/>
        </w:numPr>
        <w:shd w:val="clear" w:color="auto" w:fill="FFFFFF"/>
        <w:spacing w:before="100" w:beforeAutospacing="1" w:after="100" w:afterAutospacing="1"/>
        <w:ind w:left="375"/>
        <w:rPr>
          <w:rFonts w:ascii="Garamond" w:hAnsi="Garamond"/>
          <w:color w:val="2D3B45"/>
        </w:rPr>
      </w:pPr>
      <w:r w:rsidRPr="006712C1">
        <w:rPr>
          <w:rFonts w:ascii="Garamond" w:hAnsi="Garamond"/>
          <w:color w:val="2D3B45"/>
        </w:rPr>
        <w:t xml:space="preserve">Michele </w:t>
      </w:r>
      <w:proofErr w:type="spellStart"/>
      <w:r w:rsidRPr="006712C1">
        <w:rPr>
          <w:rFonts w:ascii="Garamond" w:hAnsi="Garamond"/>
          <w:color w:val="2D3B45"/>
        </w:rPr>
        <w:t>Micheletti</w:t>
      </w:r>
      <w:proofErr w:type="spellEnd"/>
      <w:r w:rsidRPr="006712C1">
        <w:rPr>
          <w:rFonts w:ascii="Garamond" w:hAnsi="Garamond"/>
          <w:color w:val="2D3B45"/>
        </w:rPr>
        <w:t xml:space="preserve"> and </w:t>
      </w:r>
      <w:proofErr w:type="spellStart"/>
      <w:r w:rsidRPr="006712C1">
        <w:rPr>
          <w:rFonts w:ascii="Garamond" w:hAnsi="Garamond"/>
          <w:color w:val="2D3B45"/>
        </w:rPr>
        <w:t>Dietlind</w:t>
      </w:r>
      <w:proofErr w:type="spellEnd"/>
      <w:r w:rsidRPr="006712C1">
        <w:rPr>
          <w:rFonts w:ascii="Garamond" w:hAnsi="Garamond"/>
          <w:color w:val="2D3B45"/>
        </w:rPr>
        <w:t xml:space="preserve"> Stolle ‘Mobilizing Consumers to Take Responsibility for Global Social Justice.’ </w:t>
      </w:r>
      <w:r w:rsidRPr="006712C1">
        <w:rPr>
          <w:rStyle w:val="Emphasis"/>
          <w:rFonts w:ascii="Garamond" w:hAnsi="Garamond"/>
          <w:color w:val="2D3B45"/>
        </w:rPr>
        <w:t>Annals of the American Academy of Political and Social Science,</w:t>
      </w:r>
      <w:r w:rsidRPr="006712C1">
        <w:rPr>
          <w:rFonts w:ascii="Garamond" w:hAnsi="Garamond"/>
          <w:color w:val="2D3B45"/>
        </w:rPr>
        <w:t> Vol. 611, The Politics of Consumption/The Consumption of Politics (2007), pp. 157-175.  </w:t>
      </w:r>
      <w:hyperlink r:id="rId47" w:tgtFrame="_blank" w:history="1">
        <w:r w:rsidRPr="006712C1">
          <w:rPr>
            <w:rStyle w:val="Hyperlink"/>
            <w:rFonts w:ascii="Garamond" w:hAnsi="Garamond"/>
          </w:rPr>
          <w:t>http://www.jstor.org/stable/25097915</w:t>
        </w:r>
      </w:hyperlink>
    </w:p>
    <w:p w14:paraId="420B9308" w14:textId="51107C26" w:rsidR="00DA6CA3" w:rsidRPr="006712C1" w:rsidRDefault="00DA6CA3" w:rsidP="00DA6CA3">
      <w:pPr>
        <w:pStyle w:val="NormalWeb"/>
        <w:rPr>
          <w:rFonts w:ascii="Garamond" w:hAnsi="Garamond"/>
        </w:rPr>
      </w:pPr>
      <w:r w:rsidRPr="006712C1">
        <w:rPr>
          <w:rStyle w:val="Strong"/>
          <w:rFonts w:ascii="Garamond" w:hAnsi="Garamond"/>
        </w:rPr>
        <w:t xml:space="preserve">Readings for Class </w:t>
      </w:r>
      <w:r w:rsidRPr="006712C1">
        <w:rPr>
          <w:rStyle w:val="Strong"/>
          <w:rFonts w:ascii="Garamond" w:hAnsi="Garamond"/>
        </w:rPr>
        <w:t>8</w:t>
      </w:r>
      <w:r w:rsidRPr="006712C1">
        <w:rPr>
          <w:rStyle w:val="Strong"/>
          <w:rFonts w:ascii="Garamond" w:hAnsi="Garamond"/>
        </w:rPr>
        <w:t xml:space="preserve">: </w:t>
      </w:r>
      <w:r w:rsidRPr="006712C1">
        <w:rPr>
          <w:rStyle w:val="Strong"/>
          <w:rFonts w:ascii="Garamond" w:hAnsi="Garamond"/>
        </w:rPr>
        <w:t>Social Movements I &amp; II</w:t>
      </w:r>
    </w:p>
    <w:p w14:paraId="7E0B4AD6" w14:textId="5342BEF2" w:rsidR="00DA6CA3" w:rsidRPr="006712C1" w:rsidRDefault="00DA6CA3" w:rsidP="00DA6CA3">
      <w:pPr>
        <w:pStyle w:val="ListParagraph"/>
        <w:numPr>
          <w:ilvl w:val="0"/>
          <w:numId w:val="16"/>
        </w:numPr>
        <w:rPr>
          <w:rFonts w:eastAsia="Times New Roman" w:cs="Times New Roman"/>
          <w:color w:val="2D3B45"/>
          <w:shd w:val="clear" w:color="auto" w:fill="FFFFFF"/>
        </w:rPr>
      </w:pPr>
      <w:r w:rsidRPr="006712C1">
        <w:rPr>
          <w:rFonts w:eastAsia="Times New Roman" w:cs="Times New Roman"/>
          <w:color w:val="2D3B45"/>
          <w:shd w:val="clear" w:color="auto" w:fill="FFFFFF"/>
        </w:rPr>
        <w:t>Della Porta and Diani, </w:t>
      </w:r>
      <w:r w:rsidRPr="006712C1">
        <w:rPr>
          <w:rFonts w:eastAsia="Times New Roman" w:cs="Times New Roman"/>
          <w:i/>
          <w:iCs/>
          <w:color w:val="2D3B45"/>
          <w:shd w:val="clear" w:color="auto" w:fill="FFFFFF"/>
        </w:rPr>
        <w:t>Social Movements,</w:t>
      </w:r>
      <w:r w:rsidRPr="006712C1">
        <w:rPr>
          <w:rFonts w:eastAsia="Times New Roman" w:cs="Times New Roman"/>
          <w:color w:val="2D3B45"/>
          <w:shd w:val="clear" w:color="auto" w:fill="FFFFFF"/>
        </w:rPr>
        <w:t xml:space="preserve"> pp. </w:t>
      </w:r>
      <w:r w:rsidR="00344C4A" w:rsidRPr="006712C1">
        <w:rPr>
          <w:rFonts w:eastAsia="Times New Roman" w:cs="Times New Roman"/>
          <w:color w:val="2D3B45"/>
          <w:shd w:val="clear" w:color="auto" w:fill="FFFFFF"/>
        </w:rPr>
        <w:t>1</w:t>
      </w:r>
      <w:r w:rsidRPr="006712C1">
        <w:rPr>
          <w:rFonts w:eastAsia="Times New Roman" w:cs="Times New Roman"/>
          <w:color w:val="2D3B45"/>
          <w:shd w:val="clear" w:color="auto" w:fill="FFFFFF"/>
        </w:rPr>
        <w:t>-222.</w:t>
      </w:r>
    </w:p>
    <w:p w14:paraId="7179E701" w14:textId="42A43849" w:rsidR="009822F4" w:rsidRPr="006712C1" w:rsidRDefault="009822F4" w:rsidP="00472F16">
      <w:pPr>
        <w:jc w:val="both"/>
        <w:rPr>
          <w:rFonts w:ascii="Garamond" w:hAnsi="Garamond"/>
        </w:rPr>
      </w:pPr>
    </w:p>
    <w:p w14:paraId="181A403D" w14:textId="2003C6A0" w:rsidR="00D75145" w:rsidRPr="006712C1" w:rsidRDefault="00D75145" w:rsidP="00D75145">
      <w:pPr>
        <w:pStyle w:val="NormalWeb"/>
        <w:rPr>
          <w:rFonts w:ascii="Garamond" w:hAnsi="Garamond"/>
        </w:rPr>
      </w:pPr>
      <w:r w:rsidRPr="006712C1">
        <w:rPr>
          <w:rStyle w:val="Strong"/>
          <w:rFonts w:ascii="Garamond" w:hAnsi="Garamond"/>
        </w:rPr>
        <w:t xml:space="preserve">Readings for Class </w:t>
      </w:r>
      <w:r w:rsidRPr="006712C1">
        <w:rPr>
          <w:rStyle w:val="Strong"/>
          <w:rFonts w:ascii="Garamond" w:hAnsi="Garamond"/>
        </w:rPr>
        <w:t>9</w:t>
      </w:r>
      <w:r w:rsidRPr="006712C1">
        <w:rPr>
          <w:rStyle w:val="Strong"/>
          <w:rFonts w:ascii="Garamond" w:hAnsi="Garamond"/>
        </w:rPr>
        <w:t xml:space="preserve">: </w:t>
      </w:r>
      <w:r w:rsidRPr="006712C1">
        <w:rPr>
          <w:rStyle w:val="Strong"/>
          <w:rFonts w:ascii="Garamond" w:hAnsi="Garamond"/>
        </w:rPr>
        <w:t>Ethical Futures of Social Justice</w:t>
      </w:r>
    </w:p>
    <w:p w14:paraId="3303B845" w14:textId="6C87D162" w:rsidR="00D75145" w:rsidRPr="006712C1" w:rsidRDefault="00344C4A" w:rsidP="00D75145">
      <w:pPr>
        <w:pStyle w:val="ListParagraph"/>
        <w:numPr>
          <w:ilvl w:val="0"/>
          <w:numId w:val="19"/>
        </w:numPr>
      </w:pPr>
      <w:r w:rsidRPr="006712C1">
        <w:rPr>
          <w:color w:val="2D3B45"/>
          <w:shd w:val="clear" w:color="auto" w:fill="FFFFFF"/>
        </w:rPr>
        <w:t>Townes, Emilie M. </w:t>
      </w:r>
      <w:r w:rsidRPr="006712C1">
        <w:rPr>
          <w:i/>
          <w:iCs/>
          <w:color w:val="2D3B45"/>
          <w:shd w:val="clear" w:color="auto" w:fill="FFFFFF"/>
        </w:rPr>
        <w:t>Womanist Ethics and the Cultural Production of Evil</w:t>
      </w:r>
      <w:r w:rsidRPr="006712C1">
        <w:rPr>
          <w:color w:val="2D3B45"/>
          <w:shd w:val="clear" w:color="auto" w:fill="FFFFFF"/>
        </w:rPr>
        <w:t>. New York: Palgrave Macmillan, 2006.</w:t>
      </w:r>
    </w:p>
    <w:p w14:paraId="3110115A" w14:textId="6F770286" w:rsidR="00344C4A" w:rsidRPr="006712C1" w:rsidRDefault="00D75145" w:rsidP="006712C1">
      <w:pPr>
        <w:pStyle w:val="NormalWeb"/>
        <w:rPr>
          <w:rFonts w:ascii="Garamond" w:hAnsi="Garamond"/>
        </w:rPr>
      </w:pPr>
      <w:r w:rsidRPr="006712C1">
        <w:rPr>
          <w:rStyle w:val="Strong"/>
          <w:rFonts w:ascii="Garamond" w:hAnsi="Garamond"/>
        </w:rPr>
        <w:t xml:space="preserve">Readings for Class </w:t>
      </w:r>
      <w:r w:rsidRPr="006712C1">
        <w:rPr>
          <w:rStyle w:val="Strong"/>
          <w:rFonts w:ascii="Garamond" w:hAnsi="Garamond"/>
        </w:rPr>
        <w:t>10</w:t>
      </w:r>
      <w:r w:rsidRPr="006712C1">
        <w:rPr>
          <w:rStyle w:val="Strong"/>
          <w:rFonts w:ascii="Garamond" w:hAnsi="Garamond"/>
        </w:rPr>
        <w:t xml:space="preserve">: </w:t>
      </w:r>
      <w:r w:rsidRPr="006712C1">
        <w:rPr>
          <w:rStyle w:val="Strong"/>
          <w:rFonts w:ascii="Garamond" w:hAnsi="Garamond"/>
        </w:rPr>
        <w:t>Final Presentations</w:t>
      </w:r>
      <w:bookmarkStart w:id="0" w:name="_GoBack"/>
      <w:bookmarkEnd w:id="0"/>
    </w:p>
    <w:sectPr w:rsidR="00344C4A" w:rsidRPr="006712C1" w:rsidSect="00F31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altName w:val="Cambria"/>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E9A"/>
    <w:multiLevelType w:val="multilevel"/>
    <w:tmpl w:val="94E82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83415"/>
    <w:multiLevelType w:val="multilevel"/>
    <w:tmpl w:val="B0EE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11550"/>
    <w:multiLevelType w:val="multilevel"/>
    <w:tmpl w:val="9EE2C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E949D3"/>
    <w:multiLevelType w:val="hybridMultilevel"/>
    <w:tmpl w:val="A23EC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721A38"/>
    <w:multiLevelType w:val="multilevel"/>
    <w:tmpl w:val="2A2C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D3540"/>
    <w:multiLevelType w:val="multilevel"/>
    <w:tmpl w:val="407A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C9746F"/>
    <w:multiLevelType w:val="multilevel"/>
    <w:tmpl w:val="9EE2CA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7EA0938"/>
    <w:multiLevelType w:val="multilevel"/>
    <w:tmpl w:val="B63E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A1B0F"/>
    <w:multiLevelType w:val="multilevel"/>
    <w:tmpl w:val="A330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D4582C"/>
    <w:multiLevelType w:val="multilevel"/>
    <w:tmpl w:val="A9EC6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23EE7"/>
    <w:multiLevelType w:val="multilevel"/>
    <w:tmpl w:val="62E0B72E"/>
    <w:lvl w:ilvl="0">
      <w:start w:val="1"/>
      <w:numFmt w:val="decimal"/>
      <w:lvlText w:val="%1."/>
      <w:lvlJc w:val="left"/>
      <w:pPr>
        <w:tabs>
          <w:tab w:val="num" w:pos="360"/>
        </w:tabs>
        <w:ind w:left="360" w:hanging="360"/>
      </w:pPr>
    </w:lvl>
    <w:lvl w:ilvl="1">
      <w:start w:val="1"/>
      <w:numFmt w:val="decimal"/>
      <w:lvlText w:val="%2."/>
      <w:lvlJc w:val="left"/>
      <w:pPr>
        <w:ind w:left="1080" w:hanging="360"/>
      </w:pPr>
      <w:rPr>
        <w:rFonts w:ascii="Lato" w:hAnsi="Lato" w:hint="default"/>
        <w:color w:val="2D3B45"/>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86F14ED"/>
    <w:multiLevelType w:val="multilevel"/>
    <w:tmpl w:val="E938B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5A01B3"/>
    <w:multiLevelType w:val="multilevel"/>
    <w:tmpl w:val="C7F0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607069"/>
    <w:multiLevelType w:val="multilevel"/>
    <w:tmpl w:val="62E0B72E"/>
    <w:lvl w:ilvl="0">
      <w:start w:val="1"/>
      <w:numFmt w:val="decimal"/>
      <w:lvlText w:val="%1."/>
      <w:lvlJc w:val="left"/>
      <w:pPr>
        <w:tabs>
          <w:tab w:val="num" w:pos="360"/>
        </w:tabs>
        <w:ind w:left="360" w:hanging="360"/>
      </w:pPr>
    </w:lvl>
    <w:lvl w:ilvl="1">
      <w:start w:val="1"/>
      <w:numFmt w:val="decimal"/>
      <w:lvlText w:val="%2."/>
      <w:lvlJc w:val="left"/>
      <w:pPr>
        <w:ind w:left="1080" w:hanging="360"/>
      </w:pPr>
      <w:rPr>
        <w:rFonts w:ascii="Lato" w:hAnsi="Lato" w:hint="default"/>
        <w:color w:val="2D3B45"/>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764261D"/>
    <w:multiLevelType w:val="multilevel"/>
    <w:tmpl w:val="AB5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A210AB"/>
    <w:multiLevelType w:val="multilevel"/>
    <w:tmpl w:val="4480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4740ED"/>
    <w:multiLevelType w:val="multilevel"/>
    <w:tmpl w:val="62E0B72E"/>
    <w:lvl w:ilvl="0">
      <w:start w:val="1"/>
      <w:numFmt w:val="decimal"/>
      <w:lvlText w:val="%1."/>
      <w:lvlJc w:val="left"/>
      <w:pPr>
        <w:tabs>
          <w:tab w:val="num" w:pos="360"/>
        </w:tabs>
        <w:ind w:left="360" w:hanging="360"/>
      </w:pPr>
    </w:lvl>
    <w:lvl w:ilvl="1">
      <w:start w:val="1"/>
      <w:numFmt w:val="decimal"/>
      <w:lvlText w:val="%2."/>
      <w:lvlJc w:val="left"/>
      <w:pPr>
        <w:ind w:left="1080" w:hanging="360"/>
      </w:pPr>
      <w:rPr>
        <w:rFonts w:ascii="Lato" w:hAnsi="Lato" w:hint="default"/>
        <w:color w:val="2D3B45"/>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0315351"/>
    <w:multiLevelType w:val="multilevel"/>
    <w:tmpl w:val="2F94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0"/>
  </w:num>
  <w:num w:numId="3">
    <w:abstractNumId w:val="14"/>
  </w:num>
  <w:num w:numId="4">
    <w:abstractNumId w:val="9"/>
  </w:num>
  <w:num w:numId="5">
    <w:abstractNumId w:val="9"/>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12"/>
  </w:num>
  <w:num w:numId="7">
    <w:abstractNumId w:val="17"/>
  </w:num>
  <w:num w:numId="8">
    <w:abstractNumId w:val="4"/>
  </w:num>
  <w:num w:numId="9">
    <w:abstractNumId w:val="1"/>
  </w:num>
  <w:num w:numId="10">
    <w:abstractNumId w:val="7"/>
  </w:num>
  <w:num w:numId="11">
    <w:abstractNumId w:val="2"/>
  </w:num>
  <w:num w:numId="12">
    <w:abstractNumId w:val="5"/>
  </w:num>
  <w:num w:numId="13">
    <w:abstractNumId w:val="11"/>
  </w:num>
  <w:num w:numId="14">
    <w:abstractNumId w:val="8"/>
  </w:num>
  <w:num w:numId="15">
    <w:abstractNumId w:val="13"/>
  </w:num>
  <w:num w:numId="16">
    <w:abstractNumId w:val="10"/>
  </w:num>
  <w:num w:numId="17">
    <w:abstractNumId w:val="6"/>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16"/>
    <w:rsid w:val="00032782"/>
    <w:rsid w:val="00135D57"/>
    <w:rsid w:val="00344C4A"/>
    <w:rsid w:val="00472F16"/>
    <w:rsid w:val="004B5B0B"/>
    <w:rsid w:val="005870DA"/>
    <w:rsid w:val="006712C1"/>
    <w:rsid w:val="009822F4"/>
    <w:rsid w:val="00D61B02"/>
    <w:rsid w:val="00D75145"/>
    <w:rsid w:val="00DA6CA3"/>
    <w:rsid w:val="00E0687A"/>
    <w:rsid w:val="00F31EA6"/>
    <w:rsid w:val="00FD0B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1DB67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4A"/>
    <w:rPr>
      <w:rFonts w:ascii="Times New Roman" w:eastAsia="Times New Roman" w:hAnsi="Times New Roman" w:cs="Times New Roman"/>
    </w:rPr>
  </w:style>
  <w:style w:type="paragraph" w:styleId="Heading3">
    <w:name w:val="heading 3"/>
    <w:basedOn w:val="Normal"/>
    <w:link w:val="Heading3Char"/>
    <w:uiPriority w:val="9"/>
    <w:qFormat/>
    <w:rsid w:val="00472F16"/>
    <w:pPr>
      <w:spacing w:before="100" w:beforeAutospacing="1" w:after="100" w:afterAutospacing="1"/>
      <w:outlineLvl w:val="2"/>
    </w:pPr>
    <w:rPr>
      <w:rFonts w:eastAsiaTheme="minorHAnsi"/>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lNormal">
    <w:name w:val="Real Normal"/>
    <w:basedOn w:val="Normal"/>
    <w:autoRedefine/>
    <w:qFormat/>
    <w:rsid w:val="00135D57"/>
    <w:pPr>
      <w:jc w:val="both"/>
    </w:pPr>
    <w:rPr>
      <w:rFonts w:ascii="Garamond" w:eastAsiaTheme="minorHAnsi" w:hAnsi="Garamond" w:cstheme="minorBidi"/>
    </w:rPr>
  </w:style>
  <w:style w:type="paragraph" w:styleId="NormalWeb">
    <w:name w:val="Normal (Web)"/>
    <w:basedOn w:val="Normal"/>
    <w:uiPriority w:val="99"/>
    <w:unhideWhenUsed/>
    <w:rsid w:val="00472F16"/>
    <w:pPr>
      <w:spacing w:before="100" w:beforeAutospacing="1" w:after="100" w:afterAutospacing="1"/>
    </w:pPr>
    <w:rPr>
      <w:rFonts w:eastAsiaTheme="minorHAnsi"/>
      <w:lang w:bidi="he-IL"/>
    </w:rPr>
  </w:style>
  <w:style w:type="character" w:styleId="Hyperlink">
    <w:name w:val="Hyperlink"/>
    <w:basedOn w:val="DefaultParagraphFont"/>
    <w:uiPriority w:val="99"/>
    <w:unhideWhenUsed/>
    <w:rsid w:val="00472F16"/>
    <w:rPr>
      <w:color w:val="0000FF"/>
      <w:u w:val="single"/>
    </w:rPr>
  </w:style>
  <w:style w:type="character" w:styleId="Strong">
    <w:name w:val="Strong"/>
    <w:basedOn w:val="DefaultParagraphFont"/>
    <w:uiPriority w:val="22"/>
    <w:qFormat/>
    <w:rsid w:val="00472F16"/>
    <w:rPr>
      <w:b/>
      <w:bCs/>
    </w:rPr>
  </w:style>
  <w:style w:type="character" w:styleId="FollowedHyperlink">
    <w:name w:val="FollowedHyperlink"/>
    <w:basedOn w:val="DefaultParagraphFont"/>
    <w:uiPriority w:val="99"/>
    <w:semiHidden/>
    <w:unhideWhenUsed/>
    <w:rsid w:val="00472F16"/>
    <w:rPr>
      <w:color w:val="954F72" w:themeColor="followedHyperlink"/>
      <w:u w:val="single"/>
    </w:rPr>
  </w:style>
  <w:style w:type="character" w:styleId="Emphasis">
    <w:name w:val="Emphasis"/>
    <w:basedOn w:val="DefaultParagraphFont"/>
    <w:uiPriority w:val="20"/>
    <w:qFormat/>
    <w:rsid w:val="00472F16"/>
    <w:rPr>
      <w:i/>
      <w:iCs/>
    </w:rPr>
  </w:style>
  <w:style w:type="character" w:customStyle="1" w:styleId="instructurefilelinkholder">
    <w:name w:val="instructure_file_link_holder"/>
    <w:basedOn w:val="DefaultParagraphFont"/>
    <w:rsid w:val="00472F16"/>
  </w:style>
  <w:style w:type="character" w:customStyle="1" w:styleId="instructurescribdfileholder">
    <w:name w:val="instructure_scribd_file_holder"/>
    <w:basedOn w:val="DefaultParagraphFont"/>
    <w:rsid w:val="00472F16"/>
  </w:style>
  <w:style w:type="character" w:customStyle="1" w:styleId="screenreader-only">
    <w:name w:val="screenreader-only"/>
    <w:basedOn w:val="DefaultParagraphFont"/>
    <w:rsid w:val="00472F16"/>
  </w:style>
  <w:style w:type="character" w:customStyle="1" w:styleId="Heading3Char">
    <w:name w:val="Heading 3 Char"/>
    <w:basedOn w:val="DefaultParagraphFont"/>
    <w:link w:val="Heading3"/>
    <w:uiPriority w:val="9"/>
    <w:rsid w:val="00472F16"/>
    <w:rPr>
      <w:rFonts w:ascii="Times New Roman" w:hAnsi="Times New Roman" w:cs="Times New Roman"/>
      <w:b/>
      <w:bCs/>
      <w:sz w:val="27"/>
      <w:szCs w:val="27"/>
      <w:lang w:bidi="he-IL"/>
    </w:rPr>
  </w:style>
  <w:style w:type="paragraph" w:styleId="BalloonText">
    <w:name w:val="Balloon Text"/>
    <w:basedOn w:val="Normal"/>
    <w:link w:val="BalloonTextChar"/>
    <w:uiPriority w:val="99"/>
    <w:semiHidden/>
    <w:unhideWhenUsed/>
    <w:rsid w:val="00E0687A"/>
    <w:rPr>
      <w:rFonts w:eastAsiaTheme="minorHAnsi"/>
      <w:sz w:val="18"/>
      <w:szCs w:val="18"/>
    </w:rPr>
  </w:style>
  <w:style w:type="character" w:customStyle="1" w:styleId="BalloonTextChar">
    <w:name w:val="Balloon Text Char"/>
    <w:basedOn w:val="DefaultParagraphFont"/>
    <w:link w:val="BalloonText"/>
    <w:uiPriority w:val="99"/>
    <w:semiHidden/>
    <w:rsid w:val="00E0687A"/>
    <w:rPr>
      <w:rFonts w:ascii="Times New Roman" w:hAnsi="Times New Roman" w:cs="Times New Roman"/>
      <w:sz w:val="18"/>
      <w:szCs w:val="18"/>
    </w:rPr>
  </w:style>
  <w:style w:type="character" w:customStyle="1" w:styleId="instructurefileholder">
    <w:name w:val="instructure_file_holder"/>
    <w:basedOn w:val="DefaultParagraphFont"/>
    <w:rsid w:val="00DA6CA3"/>
  </w:style>
  <w:style w:type="paragraph" w:styleId="ListParagraph">
    <w:name w:val="List Paragraph"/>
    <w:basedOn w:val="Normal"/>
    <w:uiPriority w:val="34"/>
    <w:qFormat/>
    <w:rsid w:val="00DA6CA3"/>
    <w:pPr>
      <w:ind w:left="720"/>
      <w:contextualSpacing/>
    </w:pPr>
    <w:rPr>
      <w:rFonts w:ascii="Garamond" w:eastAsiaTheme="minorHAnsi" w:hAnsi="Garamond"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996">
      <w:bodyDiv w:val="1"/>
      <w:marLeft w:val="0"/>
      <w:marRight w:val="0"/>
      <w:marTop w:val="0"/>
      <w:marBottom w:val="0"/>
      <w:divBdr>
        <w:top w:val="none" w:sz="0" w:space="0" w:color="auto"/>
        <w:left w:val="none" w:sz="0" w:space="0" w:color="auto"/>
        <w:bottom w:val="none" w:sz="0" w:space="0" w:color="auto"/>
        <w:right w:val="none" w:sz="0" w:space="0" w:color="auto"/>
      </w:divBdr>
    </w:div>
    <w:div w:id="27459864">
      <w:bodyDiv w:val="1"/>
      <w:marLeft w:val="0"/>
      <w:marRight w:val="0"/>
      <w:marTop w:val="0"/>
      <w:marBottom w:val="0"/>
      <w:divBdr>
        <w:top w:val="none" w:sz="0" w:space="0" w:color="auto"/>
        <w:left w:val="none" w:sz="0" w:space="0" w:color="auto"/>
        <w:bottom w:val="none" w:sz="0" w:space="0" w:color="auto"/>
        <w:right w:val="none" w:sz="0" w:space="0" w:color="auto"/>
      </w:divBdr>
    </w:div>
    <w:div w:id="51197592">
      <w:bodyDiv w:val="1"/>
      <w:marLeft w:val="0"/>
      <w:marRight w:val="0"/>
      <w:marTop w:val="0"/>
      <w:marBottom w:val="0"/>
      <w:divBdr>
        <w:top w:val="none" w:sz="0" w:space="0" w:color="auto"/>
        <w:left w:val="none" w:sz="0" w:space="0" w:color="auto"/>
        <w:bottom w:val="none" w:sz="0" w:space="0" w:color="auto"/>
        <w:right w:val="none" w:sz="0" w:space="0" w:color="auto"/>
      </w:divBdr>
    </w:div>
    <w:div w:id="216363591">
      <w:bodyDiv w:val="1"/>
      <w:marLeft w:val="0"/>
      <w:marRight w:val="0"/>
      <w:marTop w:val="0"/>
      <w:marBottom w:val="0"/>
      <w:divBdr>
        <w:top w:val="none" w:sz="0" w:space="0" w:color="auto"/>
        <w:left w:val="none" w:sz="0" w:space="0" w:color="auto"/>
        <w:bottom w:val="none" w:sz="0" w:space="0" w:color="auto"/>
        <w:right w:val="none" w:sz="0" w:space="0" w:color="auto"/>
      </w:divBdr>
      <w:divsChild>
        <w:div w:id="1194269925">
          <w:marLeft w:val="0"/>
          <w:marRight w:val="0"/>
          <w:marTop w:val="0"/>
          <w:marBottom w:val="0"/>
          <w:divBdr>
            <w:top w:val="none" w:sz="0" w:space="0" w:color="auto"/>
            <w:left w:val="none" w:sz="0" w:space="0" w:color="auto"/>
            <w:bottom w:val="none" w:sz="0" w:space="0" w:color="auto"/>
            <w:right w:val="none" w:sz="0" w:space="0" w:color="auto"/>
          </w:divBdr>
        </w:div>
      </w:divsChild>
    </w:div>
    <w:div w:id="461268276">
      <w:bodyDiv w:val="1"/>
      <w:marLeft w:val="0"/>
      <w:marRight w:val="0"/>
      <w:marTop w:val="0"/>
      <w:marBottom w:val="0"/>
      <w:divBdr>
        <w:top w:val="none" w:sz="0" w:space="0" w:color="auto"/>
        <w:left w:val="none" w:sz="0" w:space="0" w:color="auto"/>
        <w:bottom w:val="none" w:sz="0" w:space="0" w:color="auto"/>
        <w:right w:val="none" w:sz="0" w:space="0" w:color="auto"/>
      </w:divBdr>
    </w:div>
    <w:div w:id="579754192">
      <w:bodyDiv w:val="1"/>
      <w:marLeft w:val="0"/>
      <w:marRight w:val="0"/>
      <w:marTop w:val="0"/>
      <w:marBottom w:val="0"/>
      <w:divBdr>
        <w:top w:val="none" w:sz="0" w:space="0" w:color="auto"/>
        <w:left w:val="none" w:sz="0" w:space="0" w:color="auto"/>
        <w:bottom w:val="none" w:sz="0" w:space="0" w:color="auto"/>
        <w:right w:val="none" w:sz="0" w:space="0" w:color="auto"/>
      </w:divBdr>
      <w:divsChild>
        <w:div w:id="1595361222">
          <w:marLeft w:val="0"/>
          <w:marRight w:val="0"/>
          <w:marTop w:val="0"/>
          <w:marBottom w:val="0"/>
          <w:divBdr>
            <w:top w:val="none" w:sz="0" w:space="0" w:color="auto"/>
            <w:left w:val="none" w:sz="0" w:space="0" w:color="auto"/>
            <w:bottom w:val="none" w:sz="0" w:space="0" w:color="auto"/>
            <w:right w:val="none" w:sz="0" w:space="0" w:color="auto"/>
          </w:divBdr>
        </w:div>
      </w:divsChild>
    </w:div>
    <w:div w:id="663507144">
      <w:bodyDiv w:val="1"/>
      <w:marLeft w:val="0"/>
      <w:marRight w:val="0"/>
      <w:marTop w:val="0"/>
      <w:marBottom w:val="0"/>
      <w:divBdr>
        <w:top w:val="none" w:sz="0" w:space="0" w:color="auto"/>
        <w:left w:val="none" w:sz="0" w:space="0" w:color="auto"/>
        <w:bottom w:val="none" w:sz="0" w:space="0" w:color="auto"/>
        <w:right w:val="none" w:sz="0" w:space="0" w:color="auto"/>
      </w:divBdr>
    </w:div>
    <w:div w:id="816189896">
      <w:bodyDiv w:val="1"/>
      <w:marLeft w:val="0"/>
      <w:marRight w:val="0"/>
      <w:marTop w:val="0"/>
      <w:marBottom w:val="0"/>
      <w:divBdr>
        <w:top w:val="none" w:sz="0" w:space="0" w:color="auto"/>
        <w:left w:val="none" w:sz="0" w:space="0" w:color="auto"/>
        <w:bottom w:val="none" w:sz="0" w:space="0" w:color="auto"/>
        <w:right w:val="none" w:sz="0" w:space="0" w:color="auto"/>
      </w:divBdr>
    </w:div>
    <w:div w:id="893614442">
      <w:bodyDiv w:val="1"/>
      <w:marLeft w:val="0"/>
      <w:marRight w:val="0"/>
      <w:marTop w:val="0"/>
      <w:marBottom w:val="0"/>
      <w:divBdr>
        <w:top w:val="none" w:sz="0" w:space="0" w:color="auto"/>
        <w:left w:val="none" w:sz="0" w:space="0" w:color="auto"/>
        <w:bottom w:val="none" w:sz="0" w:space="0" w:color="auto"/>
        <w:right w:val="none" w:sz="0" w:space="0" w:color="auto"/>
      </w:divBdr>
    </w:div>
    <w:div w:id="1075860396">
      <w:bodyDiv w:val="1"/>
      <w:marLeft w:val="0"/>
      <w:marRight w:val="0"/>
      <w:marTop w:val="0"/>
      <w:marBottom w:val="0"/>
      <w:divBdr>
        <w:top w:val="none" w:sz="0" w:space="0" w:color="auto"/>
        <w:left w:val="none" w:sz="0" w:space="0" w:color="auto"/>
        <w:bottom w:val="none" w:sz="0" w:space="0" w:color="auto"/>
        <w:right w:val="none" w:sz="0" w:space="0" w:color="auto"/>
      </w:divBdr>
    </w:div>
    <w:div w:id="1240747814">
      <w:bodyDiv w:val="1"/>
      <w:marLeft w:val="0"/>
      <w:marRight w:val="0"/>
      <w:marTop w:val="0"/>
      <w:marBottom w:val="0"/>
      <w:divBdr>
        <w:top w:val="none" w:sz="0" w:space="0" w:color="auto"/>
        <w:left w:val="none" w:sz="0" w:space="0" w:color="auto"/>
        <w:bottom w:val="none" w:sz="0" w:space="0" w:color="auto"/>
        <w:right w:val="none" w:sz="0" w:space="0" w:color="auto"/>
      </w:divBdr>
    </w:div>
    <w:div w:id="1273173750">
      <w:bodyDiv w:val="1"/>
      <w:marLeft w:val="0"/>
      <w:marRight w:val="0"/>
      <w:marTop w:val="0"/>
      <w:marBottom w:val="0"/>
      <w:divBdr>
        <w:top w:val="none" w:sz="0" w:space="0" w:color="auto"/>
        <w:left w:val="none" w:sz="0" w:space="0" w:color="auto"/>
        <w:bottom w:val="none" w:sz="0" w:space="0" w:color="auto"/>
        <w:right w:val="none" w:sz="0" w:space="0" w:color="auto"/>
      </w:divBdr>
    </w:div>
    <w:div w:id="1456093553">
      <w:bodyDiv w:val="1"/>
      <w:marLeft w:val="0"/>
      <w:marRight w:val="0"/>
      <w:marTop w:val="0"/>
      <w:marBottom w:val="0"/>
      <w:divBdr>
        <w:top w:val="none" w:sz="0" w:space="0" w:color="auto"/>
        <w:left w:val="none" w:sz="0" w:space="0" w:color="auto"/>
        <w:bottom w:val="none" w:sz="0" w:space="0" w:color="auto"/>
        <w:right w:val="none" w:sz="0" w:space="0" w:color="auto"/>
      </w:divBdr>
    </w:div>
    <w:div w:id="1700397093">
      <w:bodyDiv w:val="1"/>
      <w:marLeft w:val="0"/>
      <w:marRight w:val="0"/>
      <w:marTop w:val="0"/>
      <w:marBottom w:val="0"/>
      <w:divBdr>
        <w:top w:val="none" w:sz="0" w:space="0" w:color="auto"/>
        <w:left w:val="none" w:sz="0" w:space="0" w:color="auto"/>
        <w:bottom w:val="none" w:sz="0" w:space="0" w:color="auto"/>
        <w:right w:val="none" w:sz="0" w:space="0" w:color="auto"/>
      </w:divBdr>
    </w:div>
    <w:div w:id="1783839661">
      <w:bodyDiv w:val="1"/>
      <w:marLeft w:val="0"/>
      <w:marRight w:val="0"/>
      <w:marTop w:val="0"/>
      <w:marBottom w:val="0"/>
      <w:divBdr>
        <w:top w:val="none" w:sz="0" w:space="0" w:color="auto"/>
        <w:left w:val="none" w:sz="0" w:space="0" w:color="auto"/>
        <w:bottom w:val="none" w:sz="0" w:space="0" w:color="auto"/>
        <w:right w:val="none" w:sz="0" w:space="0" w:color="auto"/>
      </w:divBdr>
      <w:divsChild>
        <w:div w:id="967081345">
          <w:marLeft w:val="0"/>
          <w:marRight w:val="0"/>
          <w:marTop w:val="0"/>
          <w:marBottom w:val="150"/>
          <w:divBdr>
            <w:top w:val="none" w:sz="0" w:space="0" w:color="auto"/>
            <w:left w:val="none" w:sz="0" w:space="0" w:color="auto"/>
            <w:bottom w:val="none" w:sz="0" w:space="0" w:color="auto"/>
            <w:right w:val="none" w:sz="0" w:space="0" w:color="auto"/>
          </w:divBdr>
        </w:div>
      </w:divsChild>
    </w:div>
    <w:div w:id="1799836746">
      <w:bodyDiv w:val="1"/>
      <w:marLeft w:val="0"/>
      <w:marRight w:val="0"/>
      <w:marTop w:val="0"/>
      <w:marBottom w:val="0"/>
      <w:divBdr>
        <w:top w:val="none" w:sz="0" w:space="0" w:color="auto"/>
        <w:left w:val="none" w:sz="0" w:space="0" w:color="auto"/>
        <w:bottom w:val="none" w:sz="0" w:space="0" w:color="auto"/>
        <w:right w:val="none" w:sz="0" w:space="0" w:color="auto"/>
      </w:divBdr>
      <w:divsChild>
        <w:div w:id="1023824277">
          <w:marLeft w:val="0"/>
          <w:marRight w:val="0"/>
          <w:marTop w:val="0"/>
          <w:marBottom w:val="0"/>
          <w:divBdr>
            <w:top w:val="none" w:sz="0" w:space="0" w:color="auto"/>
            <w:left w:val="none" w:sz="0" w:space="0" w:color="auto"/>
            <w:bottom w:val="none" w:sz="0" w:space="0" w:color="auto"/>
            <w:right w:val="none" w:sz="0" w:space="0" w:color="auto"/>
          </w:divBdr>
          <w:divsChild>
            <w:div w:id="758451677">
              <w:marLeft w:val="0"/>
              <w:marRight w:val="0"/>
              <w:marTop w:val="0"/>
              <w:marBottom w:val="0"/>
              <w:divBdr>
                <w:top w:val="none" w:sz="0" w:space="0" w:color="auto"/>
                <w:left w:val="none" w:sz="0" w:space="0" w:color="auto"/>
                <w:bottom w:val="none" w:sz="0" w:space="0" w:color="auto"/>
                <w:right w:val="none" w:sz="0" w:space="0" w:color="auto"/>
              </w:divBdr>
            </w:div>
            <w:div w:id="1517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563">
      <w:bodyDiv w:val="1"/>
      <w:marLeft w:val="0"/>
      <w:marRight w:val="0"/>
      <w:marTop w:val="0"/>
      <w:marBottom w:val="0"/>
      <w:divBdr>
        <w:top w:val="none" w:sz="0" w:space="0" w:color="auto"/>
        <w:left w:val="none" w:sz="0" w:space="0" w:color="auto"/>
        <w:bottom w:val="none" w:sz="0" w:space="0" w:color="auto"/>
        <w:right w:val="none" w:sz="0" w:space="0" w:color="auto"/>
      </w:divBdr>
    </w:div>
    <w:div w:id="1870533644">
      <w:bodyDiv w:val="1"/>
      <w:marLeft w:val="0"/>
      <w:marRight w:val="0"/>
      <w:marTop w:val="0"/>
      <w:marBottom w:val="0"/>
      <w:divBdr>
        <w:top w:val="none" w:sz="0" w:space="0" w:color="auto"/>
        <w:left w:val="none" w:sz="0" w:space="0" w:color="auto"/>
        <w:bottom w:val="none" w:sz="0" w:space="0" w:color="auto"/>
        <w:right w:val="none" w:sz="0" w:space="0" w:color="auto"/>
      </w:divBdr>
    </w:div>
    <w:div w:id="1887333981">
      <w:bodyDiv w:val="1"/>
      <w:marLeft w:val="0"/>
      <w:marRight w:val="0"/>
      <w:marTop w:val="0"/>
      <w:marBottom w:val="0"/>
      <w:divBdr>
        <w:top w:val="none" w:sz="0" w:space="0" w:color="auto"/>
        <w:left w:val="none" w:sz="0" w:space="0" w:color="auto"/>
        <w:bottom w:val="none" w:sz="0" w:space="0" w:color="auto"/>
        <w:right w:val="none" w:sz="0" w:space="0" w:color="auto"/>
      </w:divBdr>
    </w:div>
    <w:div w:id="1982033470">
      <w:bodyDiv w:val="1"/>
      <w:marLeft w:val="0"/>
      <w:marRight w:val="0"/>
      <w:marTop w:val="0"/>
      <w:marBottom w:val="0"/>
      <w:divBdr>
        <w:top w:val="none" w:sz="0" w:space="0" w:color="auto"/>
        <w:left w:val="none" w:sz="0" w:space="0" w:color="auto"/>
        <w:bottom w:val="none" w:sz="0" w:space="0" w:color="auto"/>
        <w:right w:val="none" w:sz="0" w:space="0" w:color="auto"/>
      </w:divBdr>
    </w:div>
    <w:div w:id="2074961198">
      <w:bodyDiv w:val="1"/>
      <w:marLeft w:val="0"/>
      <w:marRight w:val="0"/>
      <w:marTop w:val="0"/>
      <w:marBottom w:val="0"/>
      <w:divBdr>
        <w:top w:val="none" w:sz="0" w:space="0" w:color="auto"/>
        <w:left w:val="none" w:sz="0" w:space="0" w:color="auto"/>
        <w:bottom w:val="none" w:sz="0" w:space="0" w:color="auto"/>
        <w:right w:val="none" w:sz="0" w:space="0" w:color="auto"/>
      </w:divBdr>
    </w:div>
    <w:div w:id="2133202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iff.instructure.com/courses/2161964/file_contents/course%20files/3556659.pdf?canvas_download=1&amp;canvas_qs_wrap=1" TargetMode="External"/><Relationship Id="rId18" Type="http://schemas.openxmlformats.org/officeDocument/2006/relationships/hyperlink" Target="https://iliff.idm.oclc.org/login?url=http://www.jstor.org/stable/25115821" TargetMode="External"/><Relationship Id="rId26" Type="http://schemas.openxmlformats.org/officeDocument/2006/relationships/hyperlink" Target="https://iliff.instructure.com/courses/2161964/pages/course-requirements" TargetMode="External"/><Relationship Id="rId39" Type="http://schemas.openxmlformats.org/officeDocument/2006/relationships/hyperlink" Target="https://iliff.instructure.com/courses/2580523/files/153442735/download?wrap=1" TargetMode="External"/><Relationship Id="rId21" Type="http://schemas.openxmlformats.org/officeDocument/2006/relationships/hyperlink" Target="https://iliff.idm.oclc.org/login?url=http://www.jstor.org/stable/10.1525/sp.2009.56.4.647" TargetMode="External"/><Relationship Id="rId34" Type="http://schemas.openxmlformats.org/officeDocument/2006/relationships/hyperlink" Target="https://iliff.instructure.com/courses/2161964/pages/class-format" TargetMode="External"/><Relationship Id="rId42" Type="http://schemas.openxmlformats.org/officeDocument/2006/relationships/hyperlink" Target="https://iliff.idm.oclc.org/login?url=http://www.jstor.org/stable/25115821" TargetMode="External"/><Relationship Id="rId47" Type="http://schemas.openxmlformats.org/officeDocument/2006/relationships/hyperlink" Target="https://iliff.idm.oclc.org/login?url=http://www.jstor.org/stable/25097915"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iliff.idm.oclc.org/login?url=http://www.jstor.org/stable/1389479" TargetMode="External"/><Relationship Id="rId29" Type="http://schemas.openxmlformats.org/officeDocument/2006/relationships/hyperlink" Target="https://iliff.instructure.com/courses/2161964/assignments/14242379" TargetMode="External"/><Relationship Id="rId11" Type="http://schemas.openxmlformats.org/officeDocument/2006/relationships/image" Target="media/image3.png"/><Relationship Id="rId24" Type="http://schemas.openxmlformats.org/officeDocument/2006/relationships/hyperlink" Target="http://http//www.careaction.org/" TargetMode="External"/><Relationship Id="rId32" Type="http://schemas.openxmlformats.org/officeDocument/2006/relationships/hyperlink" Target="https://iliff.instructure.com/courses/2161964/assignments/14242597" TargetMode="External"/><Relationship Id="rId37" Type="http://schemas.openxmlformats.org/officeDocument/2006/relationships/hyperlink" Target="https://iliff.instructure.com/courses/2161964/pages/special-needs" TargetMode="External"/><Relationship Id="rId40" Type="http://schemas.openxmlformats.org/officeDocument/2006/relationships/hyperlink" Target="https://iliff.instructure.com/courses/2580523/files/153442733/download?wrap=1" TargetMode="External"/><Relationship Id="rId45" Type="http://schemas.openxmlformats.org/officeDocument/2006/relationships/hyperlink" Target="http://www.policyproject.com/pubs/AdvocacyManual.cfm" TargetMode="External"/><Relationship Id="rId5" Type="http://schemas.openxmlformats.org/officeDocument/2006/relationships/hyperlink" Target="mailto:eantonio@iliff.edu" TargetMode="External"/><Relationship Id="rId15" Type="http://schemas.openxmlformats.org/officeDocument/2006/relationships/hyperlink" Target="https://iliff.idm.oclc.org/login?url=http://www.jstor.org/stable/3993371" TargetMode="External"/><Relationship Id="rId23" Type="http://schemas.openxmlformats.org/officeDocument/2006/relationships/hyperlink" Target="http://http//www.policyproject.com/pubs/AdvocacyManual.cfm" TargetMode="External"/><Relationship Id="rId28" Type="http://schemas.openxmlformats.org/officeDocument/2006/relationships/hyperlink" Target="https://iliff.instructure.com/courses/2161964/collaborations" TargetMode="External"/><Relationship Id="rId36" Type="http://schemas.openxmlformats.org/officeDocument/2006/relationships/hyperlink" Target="https://iliff.instructure.com/courses/2161964/pages/etiquette"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iliff.idm.oclc.org/login?url=http://www.jstor.org/stable/3250786" TargetMode="External"/><Relationship Id="rId31" Type="http://schemas.openxmlformats.org/officeDocument/2006/relationships/hyperlink" Target="https://iliff.instructure.com/courses/2161964/assignments/14242383" TargetMode="External"/><Relationship Id="rId44" Type="http://schemas.openxmlformats.org/officeDocument/2006/relationships/hyperlink" Target="https://iliff.instructure.com/courses/2580523/files/153442723/download?wrap=1" TargetMode="External"/><Relationship Id="rId4" Type="http://schemas.openxmlformats.org/officeDocument/2006/relationships/webSettings" Target="webSettings.xml"/><Relationship Id="rId9" Type="http://schemas.openxmlformats.org/officeDocument/2006/relationships/hyperlink" Target="https://iliff.instructure.com/courses/2161964/file_contents/course%20files/25075281.pdf?canvas_download=1&amp;canvas_qs_wrap=1" TargetMode="External"/><Relationship Id="rId14" Type="http://schemas.openxmlformats.org/officeDocument/2006/relationships/hyperlink" Target="https://iliff.idm.oclc.org/login?url=http://www.jstor.org/stable/4029894" TargetMode="External"/><Relationship Id="rId22" Type="http://schemas.openxmlformats.org/officeDocument/2006/relationships/hyperlink" Target="https://iliff.idm.oclc.org/login?url=http://www.jstor.org/stable/25097915" TargetMode="External"/><Relationship Id="rId27" Type="http://schemas.openxmlformats.org/officeDocument/2006/relationships/hyperlink" Target="https://iliff.instructure.com/courses/2161964/discussion_topics/13019167" TargetMode="External"/><Relationship Id="rId30" Type="http://schemas.openxmlformats.org/officeDocument/2006/relationships/hyperlink" Target="https://iliff.instructure.com/courses/2161964/assignments/14242381" TargetMode="External"/><Relationship Id="rId35" Type="http://schemas.openxmlformats.org/officeDocument/2006/relationships/hyperlink" Target="https://iliff.instructure.com/courses/2161964/pages/class-participation" TargetMode="External"/><Relationship Id="rId43" Type="http://schemas.openxmlformats.org/officeDocument/2006/relationships/hyperlink" Target="https://iliff.idm.oclc.org/login?url=http://www.jstor.org/stable/3250786" TargetMode="External"/><Relationship Id="rId48" Type="http://schemas.openxmlformats.org/officeDocument/2006/relationships/fontTable" Target="fontTable.xml"/><Relationship Id="rId8" Type="http://schemas.openxmlformats.org/officeDocument/2006/relationships/hyperlink" Target="https://iliff.instructure.com/courses/2161964/pages/required-readings" TargetMode="External"/><Relationship Id="rId3" Type="http://schemas.openxmlformats.org/officeDocument/2006/relationships/settings" Target="settings.xml"/><Relationship Id="rId12" Type="http://schemas.openxmlformats.org/officeDocument/2006/relationships/hyperlink" Target="https://iliff.idm.oclc.org/login?url=http://www.jstor.org/stable/2578315" TargetMode="External"/><Relationship Id="rId17" Type="http://schemas.openxmlformats.org/officeDocument/2006/relationships/hyperlink" Target="https://iliff.idm.oclc.org/login?url=http://www.jstor.org/stable/25115813" TargetMode="External"/><Relationship Id="rId25" Type="http://schemas.openxmlformats.org/officeDocument/2006/relationships/hyperlink" Target="https://iliff.instructure.com/courses/2161964/pages/assignments" TargetMode="External"/><Relationship Id="rId33" Type="http://schemas.openxmlformats.org/officeDocument/2006/relationships/hyperlink" Target="https://iliff.instructure.com/courses/2161964/pages/grading-and-incompletes" TargetMode="External"/><Relationship Id="rId38" Type="http://schemas.openxmlformats.org/officeDocument/2006/relationships/hyperlink" Target="https://iliff.instructure.com/courses/2161964/pages/use-of-laptops" TargetMode="External"/><Relationship Id="rId46" Type="http://schemas.openxmlformats.org/officeDocument/2006/relationships/hyperlink" Target="https://iliff.idm.oclc.org/login?url=http://www.jstor.org/stable/10.1525/sp.2009.56.4.647" TargetMode="External"/><Relationship Id="rId20" Type="http://schemas.openxmlformats.org/officeDocument/2006/relationships/hyperlink" Target="https://iliff.idm.oclc.org/login?url=http://www.jstor.org/stable/25115820" TargetMode="External"/><Relationship Id="rId41" Type="http://schemas.openxmlformats.org/officeDocument/2006/relationships/hyperlink" Target="https://iliff.idm.oclc.org/login?url=http://www.jstor.org/stable/25115813" TargetMode="External"/><Relationship Id="rId1" Type="http://schemas.openxmlformats.org/officeDocument/2006/relationships/numbering" Target="numbering.xml"/><Relationship Id="rId6" Type="http://schemas.openxmlformats.org/officeDocument/2006/relationships/hyperlink" Target="https://iliff.instructure.com/courses/2161964/pages/course-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Leath</dc:creator>
  <cp:keywords/>
  <dc:description/>
  <cp:lastModifiedBy>Jennifer Leath</cp:lastModifiedBy>
  <cp:revision>6</cp:revision>
  <dcterms:created xsi:type="dcterms:W3CDTF">2019-08-27T04:14:00Z</dcterms:created>
  <dcterms:modified xsi:type="dcterms:W3CDTF">2019-08-27T04:56:00Z</dcterms:modified>
</cp:coreProperties>
</file>