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8D60" w14:textId="77777777" w:rsidR="00BF297B" w:rsidRPr="00D76091" w:rsidRDefault="00BF297B" w:rsidP="00AD2E9A">
      <w:pPr>
        <w:jc w:val="center"/>
        <w:rPr>
          <w:sz w:val="24"/>
          <w:u w:val="single"/>
        </w:rPr>
      </w:pPr>
      <w:r w:rsidRPr="00D76091">
        <w:rPr>
          <w:sz w:val="24"/>
          <w:u w:val="single"/>
        </w:rPr>
        <w:t xml:space="preserve">Class </w:t>
      </w:r>
      <w:r w:rsidR="00862D17">
        <w:rPr>
          <w:sz w:val="24"/>
          <w:u w:val="single"/>
        </w:rPr>
        <w:t xml:space="preserve">Notes </w:t>
      </w:r>
      <w:r w:rsidRPr="00D76091">
        <w:rPr>
          <w:sz w:val="24"/>
          <w:u w:val="single"/>
        </w:rPr>
        <w:t>#</w:t>
      </w:r>
      <w:r w:rsidR="00862D17">
        <w:rPr>
          <w:sz w:val="24"/>
          <w:u w:val="single"/>
        </w:rPr>
        <w:t>7:</w:t>
      </w:r>
      <w:r w:rsidR="00E42ED3" w:rsidRPr="00D76091">
        <w:rPr>
          <w:sz w:val="24"/>
          <w:u w:val="single"/>
        </w:rPr>
        <w:t xml:space="preserve"> </w:t>
      </w:r>
      <w:r w:rsidRPr="00D76091">
        <w:rPr>
          <w:sz w:val="24"/>
          <w:u w:val="single"/>
        </w:rPr>
        <w:t>Christmas-Epiphany</w:t>
      </w:r>
    </w:p>
    <w:p w14:paraId="43A16AC6" w14:textId="77777777" w:rsidR="00D76091" w:rsidRDefault="00D76091" w:rsidP="00AD2E9A">
      <w:pPr>
        <w:jc w:val="center"/>
        <w:rPr>
          <w:b/>
          <w:sz w:val="24"/>
        </w:rPr>
      </w:pPr>
    </w:p>
    <w:p w14:paraId="228A1209" w14:textId="77777777" w:rsidR="00D76091" w:rsidRDefault="00D76091" w:rsidP="00AD2E9A">
      <w:pPr>
        <w:jc w:val="center"/>
        <w:rPr>
          <w:b/>
          <w:sz w:val="24"/>
        </w:rPr>
      </w:pPr>
      <w:r>
        <w:rPr>
          <w:b/>
          <w:sz w:val="24"/>
        </w:rPr>
        <w:t>Incarnation and Revelation</w:t>
      </w:r>
    </w:p>
    <w:p w14:paraId="25E2B086" w14:textId="77777777" w:rsidR="0047402A" w:rsidRPr="0047402A" w:rsidRDefault="0047402A" w:rsidP="00AD2E9A">
      <w:pPr>
        <w:jc w:val="center"/>
        <w:rPr>
          <w:sz w:val="24"/>
        </w:rPr>
      </w:pPr>
      <w:r>
        <w:rPr>
          <w:sz w:val="24"/>
        </w:rPr>
        <w:t>© Eunjoo Mary Kim</w:t>
      </w:r>
    </w:p>
    <w:p w14:paraId="049AC293" w14:textId="77777777" w:rsidR="00BF297B" w:rsidRDefault="00BF297B" w:rsidP="00331CE8">
      <w:pPr>
        <w:rPr>
          <w:b/>
          <w:sz w:val="24"/>
        </w:rPr>
      </w:pPr>
    </w:p>
    <w:p w14:paraId="2DF09E57" w14:textId="77777777" w:rsidR="00A2674D" w:rsidRDefault="00A2674D" w:rsidP="00A2674D">
      <w:pPr>
        <w:numPr>
          <w:ilvl w:val="0"/>
          <w:numId w:val="8"/>
        </w:numPr>
        <w:tabs>
          <w:tab w:val="left" w:pos="-720"/>
        </w:tabs>
        <w:suppressAutoHyphens/>
        <w:overflowPunct/>
        <w:adjustRightInd/>
        <w:ind w:right="-72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Required Readings: Class Notes #7; </w:t>
      </w:r>
      <w:proofErr w:type="spellStart"/>
      <w:r>
        <w:rPr>
          <w:sz w:val="24"/>
          <w:szCs w:val="24"/>
        </w:rPr>
        <w:t>Buttrick</w:t>
      </w:r>
      <w:proofErr w:type="spellEnd"/>
      <w:r>
        <w:rPr>
          <w:sz w:val="24"/>
          <w:szCs w:val="24"/>
        </w:rPr>
        <w:t xml:space="preserve">, Conclusion; </w:t>
      </w:r>
      <w:proofErr w:type="spellStart"/>
      <w:r>
        <w:rPr>
          <w:sz w:val="24"/>
          <w:szCs w:val="24"/>
        </w:rPr>
        <w:t>Seonwoo</w:t>
      </w:r>
      <w:proofErr w:type="spellEnd"/>
      <w:r>
        <w:rPr>
          <w:sz w:val="24"/>
          <w:szCs w:val="24"/>
        </w:rPr>
        <w:t>.</w:t>
      </w:r>
    </w:p>
    <w:p w14:paraId="02F74E2B" w14:textId="77777777" w:rsidR="00A2674D" w:rsidRDefault="00A2674D" w:rsidP="00A2674D">
      <w:pPr>
        <w:numPr>
          <w:ilvl w:val="0"/>
          <w:numId w:val="8"/>
        </w:numPr>
        <w:tabs>
          <w:tab w:val="left" w:pos="-720"/>
        </w:tabs>
        <w:suppressAutoHyphens/>
        <w:overflowPunct/>
        <w:adjustRightInd/>
        <w:ind w:right="-72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Recommended Readings: </w:t>
      </w:r>
      <w:proofErr w:type="spellStart"/>
      <w:r>
        <w:rPr>
          <w:sz w:val="24"/>
        </w:rPr>
        <w:t>Moltmann</w:t>
      </w:r>
      <w:proofErr w:type="spellEnd"/>
      <w:r>
        <w:rPr>
          <w:sz w:val="24"/>
        </w:rPr>
        <w:t>, III/1-3 (pp. 73-93); Hickman, et al., Ch. 5/A, B, D-J. Taylor, “Advent and Christmas” &amp; “Epiphany.”</w:t>
      </w:r>
    </w:p>
    <w:p w14:paraId="4079A091" w14:textId="77777777" w:rsidR="00D02902" w:rsidRDefault="00D02902" w:rsidP="00331CE8">
      <w:pPr>
        <w:tabs>
          <w:tab w:val="left" w:pos="-720"/>
        </w:tabs>
        <w:suppressAutoHyphens/>
        <w:overflowPunct/>
        <w:adjustRightInd/>
        <w:ind w:right="-720"/>
        <w:textAlignment w:val="auto"/>
        <w:rPr>
          <w:sz w:val="24"/>
          <w:szCs w:val="24"/>
        </w:rPr>
      </w:pPr>
    </w:p>
    <w:p w14:paraId="1511AFA6" w14:textId="77777777" w:rsidR="00D76091" w:rsidRDefault="00D76091" w:rsidP="00331CE8">
      <w:pPr>
        <w:rPr>
          <w:sz w:val="24"/>
        </w:rPr>
      </w:pPr>
    </w:p>
    <w:p w14:paraId="628C2608" w14:textId="77777777" w:rsidR="001904ED" w:rsidRDefault="001904ED" w:rsidP="00AD2E9A">
      <w:pPr>
        <w:spacing w:line="48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Introduction to the Season of Christmas-Epiphany</w:t>
      </w:r>
    </w:p>
    <w:p w14:paraId="359BD99F" w14:textId="1E3A7555" w:rsidR="00C031BA" w:rsidRDefault="00C031BA" w:rsidP="00D02902">
      <w:pPr>
        <w:spacing w:line="480" w:lineRule="auto"/>
        <w:ind w:firstLine="720"/>
        <w:jc w:val="both"/>
        <w:textAlignment w:val="auto"/>
        <w:rPr>
          <w:sz w:val="24"/>
        </w:rPr>
      </w:pPr>
      <w:r>
        <w:rPr>
          <w:sz w:val="24"/>
        </w:rPr>
        <w:t>Ancient Christian communities celebrated t</w:t>
      </w:r>
      <w:r w:rsidRPr="00C031BA">
        <w:rPr>
          <w:sz w:val="24"/>
        </w:rPr>
        <w:t xml:space="preserve">he </w:t>
      </w:r>
      <w:r>
        <w:rPr>
          <w:sz w:val="24"/>
        </w:rPr>
        <w:t xml:space="preserve">Nativity of Jesus on two different </w:t>
      </w:r>
      <w:r w:rsidR="005F0AB2">
        <w:rPr>
          <w:sz w:val="24"/>
        </w:rPr>
        <w:t>d</w:t>
      </w:r>
      <w:r>
        <w:rPr>
          <w:sz w:val="24"/>
        </w:rPr>
        <w:t xml:space="preserve">ates. Churches </w:t>
      </w:r>
      <w:r w:rsidR="009F4809">
        <w:rPr>
          <w:sz w:val="24"/>
        </w:rPr>
        <w:t>of</w:t>
      </w:r>
      <w:r>
        <w:rPr>
          <w:sz w:val="24"/>
        </w:rPr>
        <w:t xml:space="preserve"> the West at Rome celebrated </w:t>
      </w:r>
      <w:r w:rsidRPr="00C031BA">
        <w:rPr>
          <w:sz w:val="24"/>
        </w:rPr>
        <w:t>Christmas</w:t>
      </w:r>
      <w:r>
        <w:rPr>
          <w:sz w:val="24"/>
        </w:rPr>
        <w:t xml:space="preserve"> on </w:t>
      </w:r>
      <w:r w:rsidRPr="00C031BA">
        <w:rPr>
          <w:sz w:val="24"/>
        </w:rPr>
        <w:t xml:space="preserve">December </w:t>
      </w:r>
      <w:r>
        <w:rPr>
          <w:sz w:val="24"/>
        </w:rPr>
        <w:t>25</w:t>
      </w:r>
      <w:r w:rsidR="00F44B9C">
        <w:rPr>
          <w:sz w:val="24"/>
        </w:rPr>
        <w:t xml:space="preserve"> </w:t>
      </w:r>
      <w:r w:rsidR="009F4809">
        <w:rPr>
          <w:sz w:val="24"/>
        </w:rPr>
        <w:t>because</w:t>
      </w:r>
      <w:r w:rsidR="00F44B9C">
        <w:rPr>
          <w:sz w:val="24"/>
        </w:rPr>
        <w:t xml:space="preserve"> </w:t>
      </w:r>
      <w:r w:rsidRPr="00C031BA">
        <w:rPr>
          <w:sz w:val="24"/>
        </w:rPr>
        <w:t>the emperor Constantine encouraged the church to adopt</w:t>
      </w:r>
      <w:r w:rsidR="009F4809">
        <w:rPr>
          <w:sz w:val="24"/>
        </w:rPr>
        <w:t xml:space="preserve"> </w:t>
      </w:r>
      <w:r w:rsidRPr="00C031BA">
        <w:rPr>
          <w:sz w:val="24"/>
        </w:rPr>
        <w:t>th</w:t>
      </w:r>
      <w:r w:rsidR="00F44B9C">
        <w:rPr>
          <w:sz w:val="24"/>
        </w:rPr>
        <w:t xml:space="preserve">e </w:t>
      </w:r>
      <w:r w:rsidR="004C2A71">
        <w:rPr>
          <w:sz w:val="24"/>
        </w:rPr>
        <w:t>winter solstice festival</w:t>
      </w:r>
      <w:r w:rsidR="009F4809">
        <w:rPr>
          <w:sz w:val="24"/>
        </w:rPr>
        <w:t xml:space="preserve"> as part of its liturgy</w:t>
      </w:r>
      <w:r w:rsidRPr="00C031BA">
        <w:rPr>
          <w:sz w:val="24"/>
        </w:rPr>
        <w:t xml:space="preserve">. </w:t>
      </w:r>
      <w:r w:rsidR="00F44B9C">
        <w:rPr>
          <w:sz w:val="24"/>
        </w:rPr>
        <w:t>Churches</w:t>
      </w:r>
      <w:r w:rsidR="009F4809">
        <w:rPr>
          <w:sz w:val="24"/>
        </w:rPr>
        <w:t xml:space="preserve"> of</w:t>
      </w:r>
      <w:r w:rsidR="00F44B9C">
        <w:rPr>
          <w:sz w:val="24"/>
        </w:rPr>
        <w:t xml:space="preserve"> the East celebrated the Nativity as the feast of Epiphany on </w:t>
      </w:r>
      <w:r>
        <w:rPr>
          <w:sz w:val="24"/>
        </w:rPr>
        <w:t>January 6</w:t>
      </w:r>
      <w:r w:rsidR="009F4809">
        <w:rPr>
          <w:sz w:val="24"/>
        </w:rPr>
        <w:t>,</w:t>
      </w:r>
      <w:r w:rsidR="00F44B9C">
        <w:rPr>
          <w:sz w:val="24"/>
        </w:rPr>
        <w:t xml:space="preserve"> which was the date of </w:t>
      </w:r>
      <w:r w:rsidR="009F4809">
        <w:rPr>
          <w:sz w:val="24"/>
        </w:rPr>
        <w:t xml:space="preserve">the </w:t>
      </w:r>
      <w:r w:rsidRPr="0098579C">
        <w:rPr>
          <w:sz w:val="24"/>
        </w:rPr>
        <w:t>ancient solstice in Egypt.</w:t>
      </w:r>
      <w:r w:rsidR="00F44B9C">
        <w:rPr>
          <w:sz w:val="24"/>
        </w:rPr>
        <w:t xml:space="preserve"> </w:t>
      </w:r>
      <w:r w:rsidR="004C2A71">
        <w:rPr>
          <w:sz w:val="24"/>
        </w:rPr>
        <w:t>Before</w:t>
      </w:r>
      <w:r w:rsidRPr="00A31188">
        <w:rPr>
          <w:sz w:val="24"/>
        </w:rPr>
        <w:t xml:space="preserve"> the adoption of the festival of December 25</w:t>
      </w:r>
      <w:r w:rsidR="00B024C6">
        <w:rPr>
          <w:sz w:val="24"/>
        </w:rPr>
        <w:t xml:space="preserve"> at the end of the 4</w:t>
      </w:r>
      <w:r w:rsidR="00B024C6" w:rsidRPr="00B024C6">
        <w:rPr>
          <w:sz w:val="24"/>
          <w:vertAlign w:val="superscript"/>
        </w:rPr>
        <w:t>th</w:t>
      </w:r>
      <w:r w:rsidR="00B024C6">
        <w:rPr>
          <w:sz w:val="24"/>
        </w:rPr>
        <w:t xml:space="preserve"> century</w:t>
      </w:r>
      <w:r w:rsidRPr="00A31188">
        <w:rPr>
          <w:sz w:val="24"/>
        </w:rPr>
        <w:t xml:space="preserve">, </w:t>
      </w:r>
      <w:r w:rsidR="00F44B9C">
        <w:rPr>
          <w:sz w:val="24"/>
        </w:rPr>
        <w:t xml:space="preserve">Eastern churches </w:t>
      </w:r>
      <w:r>
        <w:rPr>
          <w:sz w:val="24"/>
        </w:rPr>
        <w:t xml:space="preserve">in the regions of </w:t>
      </w:r>
      <w:r w:rsidRPr="00A31188">
        <w:rPr>
          <w:sz w:val="24"/>
        </w:rPr>
        <w:t xml:space="preserve">Constantinople, </w:t>
      </w:r>
      <w:r>
        <w:rPr>
          <w:sz w:val="24"/>
        </w:rPr>
        <w:t>C</w:t>
      </w:r>
      <w:r w:rsidRPr="00A31188">
        <w:rPr>
          <w:sz w:val="24"/>
        </w:rPr>
        <w:t xml:space="preserve">appadocia, </w:t>
      </w:r>
      <w:r>
        <w:rPr>
          <w:sz w:val="24"/>
        </w:rPr>
        <w:t>and</w:t>
      </w:r>
      <w:r w:rsidRPr="00A31188">
        <w:rPr>
          <w:sz w:val="24"/>
        </w:rPr>
        <w:t xml:space="preserve"> Syria</w:t>
      </w:r>
      <w:r w:rsidR="00B024C6">
        <w:rPr>
          <w:sz w:val="24"/>
        </w:rPr>
        <w:t xml:space="preserve"> celebrated </w:t>
      </w:r>
      <w:r w:rsidR="00B024C6" w:rsidRPr="00A31188">
        <w:rPr>
          <w:sz w:val="24"/>
        </w:rPr>
        <w:t xml:space="preserve">both the </w:t>
      </w:r>
      <w:r w:rsidR="005F0AB2">
        <w:rPr>
          <w:sz w:val="24"/>
        </w:rPr>
        <w:t>N</w:t>
      </w:r>
      <w:r w:rsidR="00B024C6" w:rsidRPr="00A31188">
        <w:rPr>
          <w:sz w:val="24"/>
        </w:rPr>
        <w:t>ativity and the baptism of Jesus</w:t>
      </w:r>
      <w:r w:rsidR="00B024C6">
        <w:rPr>
          <w:sz w:val="24"/>
        </w:rPr>
        <w:t xml:space="preserve"> </w:t>
      </w:r>
      <w:r w:rsidR="009F4809">
        <w:rPr>
          <w:sz w:val="24"/>
        </w:rPr>
        <w:t>at</w:t>
      </w:r>
      <w:r w:rsidR="00B024C6">
        <w:rPr>
          <w:sz w:val="24"/>
        </w:rPr>
        <w:t xml:space="preserve"> Epiphany</w:t>
      </w:r>
      <w:r>
        <w:rPr>
          <w:sz w:val="24"/>
        </w:rPr>
        <w:t>.</w:t>
      </w:r>
      <w:r w:rsidR="00B024C6">
        <w:rPr>
          <w:sz w:val="24"/>
        </w:rPr>
        <w:t xml:space="preserve"> </w:t>
      </w:r>
      <w:r w:rsidRPr="00B1682F">
        <w:rPr>
          <w:sz w:val="24"/>
        </w:rPr>
        <w:t xml:space="preserve">The </w:t>
      </w:r>
      <w:r w:rsidR="005F0AB2">
        <w:rPr>
          <w:sz w:val="24"/>
        </w:rPr>
        <w:t xml:space="preserve">Roman </w:t>
      </w:r>
      <w:r w:rsidR="009F4809">
        <w:rPr>
          <w:sz w:val="24"/>
        </w:rPr>
        <w:t>c</w:t>
      </w:r>
      <w:r w:rsidRPr="00B1682F">
        <w:rPr>
          <w:sz w:val="24"/>
        </w:rPr>
        <w:t>hurch also adopted the January 6 fes</w:t>
      </w:r>
      <w:r w:rsidR="00883CF7">
        <w:rPr>
          <w:sz w:val="24"/>
        </w:rPr>
        <w:t xml:space="preserve">tival, </w:t>
      </w:r>
      <w:r w:rsidR="009F4809">
        <w:rPr>
          <w:sz w:val="24"/>
        </w:rPr>
        <w:t xml:space="preserve">when it </w:t>
      </w:r>
      <w:r w:rsidRPr="00B1682F">
        <w:rPr>
          <w:sz w:val="24"/>
        </w:rPr>
        <w:t>celebrate</w:t>
      </w:r>
      <w:r w:rsidR="009F4809">
        <w:rPr>
          <w:sz w:val="24"/>
        </w:rPr>
        <w:t>d</w:t>
      </w:r>
      <w:r w:rsidRPr="00B1682F">
        <w:rPr>
          <w:sz w:val="24"/>
        </w:rPr>
        <w:t xml:space="preserve"> the baptism of Christ in the Jordan</w:t>
      </w:r>
      <w:r w:rsidR="005F0AB2">
        <w:rPr>
          <w:sz w:val="24"/>
        </w:rPr>
        <w:t xml:space="preserve"> river</w:t>
      </w:r>
      <w:r w:rsidRPr="00B1682F">
        <w:rPr>
          <w:sz w:val="24"/>
        </w:rPr>
        <w:t xml:space="preserve"> and the “first sign” at Cana in Galilee</w:t>
      </w:r>
      <w:r>
        <w:rPr>
          <w:sz w:val="24"/>
        </w:rPr>
        <w:t>.</w:t>
      </w:r>
    </w:p>
    <w:p w14:paraId="36F88500" w14:textId="6D8ED011" w:rsidR="001904ED" w:rsidRPr="001904ED" w:rsidRDefault="005F0AB2" w:rsidP="00B024C6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The </w:t>
      </w:r>
      <w:r w:rsidR="001904ED">
        <w:rPr>
          <w:sz w:val="24"/>
        </w:rPr>
        <w:t xml:space="preserve">Christmas Eve candlelight service </w:t>
      </w:r>
      <w:r w:rsidR="00B024C6">
        <w:rPr>
          <w:sz w:val="24"/>
        </w:rPr>
        <w:t>i</w:t>
      </w:r>
      <w:r w:rsidR="001904ED">
        <w:rPr>
          <w:sz w:val="24"/>
        </w:rPr>
        <w:t xml:space="preserve">s the sign of salvation </w:t>
      </w:r>
      <w:proofErr w:type="gramStart"/>
      <w:r w:rsidR="001904ED">
        <w:rPr>
          <w:sz w:val="24"/>
        </w:rPr>
        <w:t>in the midst of</w:t>
      </w:r>
      <w:proofErr w:type="gramEnd"/>
      <w:r w:rsidR="001904ED">
        <w:rPr>
          <w:sz w:val="24"/>
        </w:rPr>
        <w:t xml:space="preserve"> darkness</w:t>
      </w:r>
      <w:r w:rsidR="00B024C6">
        <w:rPr>
          <w:sz w:val="24"/>
        </w:rPr>
        <w:t>,</w:t>
      </w:r>
      <w:r>
        <w:rPr>
          <w:sz w:val="24"/>
        </w:rPr>
        <w:t xml:space="preserve"> and Christmas decoration</w:t>
      </w:r>
      <w:r w:rsidR="009F4809">
        <w:rPr>
          <w:sz w:val="24"/>
        </w:rPr>
        <w:t>s</w:t>
      </w:r>
      <w:r w:rsidR="001904ED">
        <w:rPr>
          <w:sz w:val="24"/>
        </w:rPr>
        <w:t xml:space="preserve"> and music reveal the universality of God’s love and the engagement of God with the world</w:t>
      </w:r>
      <w:r w:rsidR="00B024C6">
        <w:rPr>
          <w:sz w:val="24"/>
        </w:rPr>
        <w:t xml:space="preserve">. </w:t>
      </w:r>
      <w:r w:rsidR="001904ED">
        <w:rPr>
          <w:sz w:val="24"/>
        </w:rPr>
        <w:t>The church’s celebratory colors during Christmas and Epiphany are white and gold.</w:t>
      </w:r>
      <w:r w:rsidR="001B21BA">
        <w:rPr>
          <w:sz w:val="24"/>
        </w:rPr>
        <w:t xml:space="preserve">  </w:t>
      </w:r>
    </w:p>
    <w:p w14:paraId="77131B7A" w14:textId="77777777" w:rsidR="00BF297B" w:rsidRDefault="00E42ED3" w:rsidP="00AD2E9A">
      <w:pPr>
        <w:spacing w:line="480" w:lineRule="auto"/>
        <w:jc w:val="center"/>
        <w:rPr>
          <w:sz w:val="24"/>
        </w:rPr>
      </w:pPr>
      <w:r>
        <w:rPr>
          <w:sz w:val="24"/>
          <w:u w:val="single"/>
        </w:rPr>
        <w:t>T</w:t>
      </w:r>
      <w:r w:rsidR="00BF297B">
        <w:rPr>
          <w:sz w:val="24"/>
          <w:u w:val="single"/>
        </w:rPr>
        <w:t>he Doctrine of Incarnation</w:t>
      </w:r>
    </w:p>
    <w:p w14:paraId="3312064A" w14:textId="073315A6" w:rsidR="00BF297B" w:rsidRDefault="00BF297B" w:rsidP="00331CE8">
      <w:pPr>
        <w:spacing w:line="480" w:lineRule="auto"/>
        <w:rPr>
          <w:sz w:val="24"/>
        </w:rPr>
      </w:pPr>
      <w:r>
        <w:rPr>
          <w:sz w:val="24"/>
        </w:rPr>
        <w:tab/>
        <w:t>Christmas celebrates the in</w:t>
      </w:r>
      <w:r w:rsidR="00331CE8">
        <w:rPr>
          <w:sz w:val="24"/>
        </w:rPr>
        <w:t>-</w:t>
      </w:r>
      <w:r>
        <w:rPr>
          <w:sz w:val="24"/>
        </w:rPr>
        <w:t xml:space="preserve">breaking of God’s commonwealth and the historical significance of Jesus Christ. The Nativity accounts announce how unlikely the </w:t>
      </w:r>
      <w:r w:rsidR="009F4809">
        <w:rPr>
          <w:sz w:val="24"/>
        </w:rPr>
        <w:t xml:space="preserve">means </w:t>
      </w:r>
      <w:r>
        <w:rPr>
          <w:sz w:val="24"/>
        </w:rPr>
        <w:t>of God’s salvation</w:t>
      </w:r>
      <w:r w:rsidR="00224FD5">
        <w:rPr>
          <w:sz w:val="24"/>
        </w:rPr>
        <w:t xml:space="preserve"> </w:t>
      </w:r>
      <w:r w:rsidR="00331CE8">
        <w:rPr>
          <w:sz w:val="24"/>
        </w:rPr>
        <w:t>is</w:t>
      </w:r>
      <w:r w:rsidR="00224FD5">
        <w:rPr>
          <w:sz w:val="24"/>
        </w:rPr>
        <w:t xml:space="preserve"> and </w:t>
      </w:r>
      <w:r w:rsidR="009F4809">
        <w:rPr>
          <w:sz w:val="24"/>
        </w:rPr>
        <w:t>reveal that</w:t>
      </w:r>
      <w:r w:rsidR="00224FD5">
        <w:rPr>
          <w:sz w:val="24"/>
        </w:rPr>
        <w:t xml:space="preserve"> i</w:t>
      </w:r>
      <w:r>
        <w:rPr>
          <w:sz w:val="24"/>
        </w:rPr>
        <w:t xml:space="preserve">ncarnation is the core of </w:t>
      </w:r>
      <w:r w:rsidR="00224FD5">
        <w:rPr>
          <w:sz w:val="24"/>
        </w:rPr>
        <w:t>God’s</w:t>
      </w:r>
      <w:r>
        <w:rPr>
          <w:sz w:val="24"/>
        </w:rPr>
        <w:t xml:space="preserve"> loving will </w:t>
      </w:r>
      <w:r w:rsidR="00224FD5">
        <w:rPr>
          <w:sz w:val="24"/>
        </w:rPr>
        <w:t xml:space="preserve">for the </w:t>
      </w:r>
      <w:r w:rsidR="00224FD5">
        <w:rPr>
          <w:sz w:val="24"/>
        </w:rPr>
        <w:lastRenderedPageBreak/>
        <w:t>world</w:t>
      </w:r>
      <w:r>
        <w:rPr>
          <w:sz w:val="24"/>
        </w:rPr>
        <w:t>. God is revealed to</w:t>
      </w:r>
      <w:r w:rsidR="00D10F40">
        <w:rPr>
          <w:sz w:val="24"/>
        </w:rPr>
        <w:t xml:space="preserve"> </w:t>
      </w:r>
      <w:r>
        <w:rPr>
          <w:sz w:val="24"/>
        </w:rPr>
        <w:t xml:space="preserve">us through and in Jesus </w:t>
      </w:r>
      <w:r w:rsidR="00331CE8">
        <w:rPr>
          <w:sz w:val="24"/>
        </w:rPr>
        <w:t xml:space="preserve">of </w:t>
      </w:r>
      <w:r>
        <w:rPr>
          <w:sz w:val="24"/>
        </w:rPr>
        <w:t xml:space="preserve">Nazareth </w:t>
      </w:r>
      <w:r w:rsidR="004C2A71">
        <w:rPr>
          <w:sz w:val="24"/>
        </w:rPr>
        <w:t>so</w:t>
      </w:r>
      <w:r>
        <w:rPr>
          <w:sz w:val="24"/>
        </w:rPr>
        <w:t xml:space="preserve"> </w:t>
      </w:r>
      <w:r w:rsidR="009F4809">
        <w:rPr>
          <w:sz w:val="24"/>
        </w:rPr>
        <w:t xml:space="preserve">that we might </w:t>
      </w:r>
      <w:r>
        <w:rPr>
          <w:sz w:val="24"/>
        </w:rPr>
        <w:t>understand the divine character of God. God’s intrusion in</w:t>
      </w:r>
      <w:r w:rsidR="009F4809">
        <w:rPr>
          <w:sz w:val="24"/>
        </w:rPr>
        <w:t>to</w:t>
      </w:r>
      <w:r>
        <w:rPr>
          <w:sz w:val="24"/>
        </w:rPr>
        <w:t xml:space="preserve"> human history through the incarnation is the source of our </w:t>
      </w:r>
      <w:r w:rsidR="00331CE8">
        <w:rPr>
          <w:sz w:val="24"/>
        </w:rPr>
        <w:t>joy</w:t>
      </w:r>
      <w:r>
        <w:rPr>
          <w:sz w:val="24"/>
        </w:rPr>
        <w:t xml:space="preserve"> </w:t>
      </w:r>
      <w:proofErr w:type="gramStart"/>
      <w:r>
        <w:rPr>
          <w:sz w:val="24"/>
        </w:rPr>
        <w:t>in the midst of</w:t>
      </w:r>
      <w:proofErr w:type="gramEnd"/>
      <w:r>
        <w:rPr>
          <w:sz w:val="24"/>
        </w:rPr>
        <w:t xml:space="preserve"> the uncertaint</w:t>
      </w:r>
      <w:r w:rsidR="009F4809">
        <w:rPr>
          <w:sz w:val="24"/>
        </w:rPr>
        <w:t>ies</w:t>
      </w:r>
      <w:r>
        <w:rPr>
          <w:sz w:val="24"/>
        </w:rPr>
        <w:t xml:space="preserve"> of life under unjust political, social, and economic structure</w:t>
      </w:r>
      <w:r w:rsidR="009F4809">
        <w:rPr>
          <w:sz w:val="24"/>
        </w:rPr>
        <w:t>s</w:t>
      </w:r>
      <w:r>
        <w:rPr>
          <w:sz w:val="24"/>
        </w:rPr>
        <w:t xml:space="preserve">. </w:t>
      </w:r>
      <w:r w:rsidR="004C2A71">
        <w:rPr>
          <w:sz w:val="24"/>
        </w:rPr>
        <w:t>Knowing</w:t>
      </w:r>
      <w:r>
        <w:rPr>
          <w:sz w:val="24"/>
        </w:rPr>
        <w:t xml:space="preserve"> this revelation, Christians face earthly powers with confidence and challenge evil systems without fear.</w:t>
      </w:r>
      <w:r w:rsidR="00883CF7">
        <w:rPr>
          <w:rStyle w:val="FootnoteReference"/>
          <w:sz w:val="24"/>
        </w:rPr>
        <w:footnoteReference w:id="1"/>
      </w:r>
      <w:r>
        <w:rPr>
          <w:sz w:val="24"/>
        </w:rPr>
        <w:t xml:space="preserve">   </w:t>
      </w:r>
    </w:p>
    <w:p w14:paraId="55881F2C" w14:textId="5038C4CF" w:rsidR="00BF297B" w:rsidRDefault="00BF297B" w:rsidP="00A801FC">
      <w:pPr>
        <w:spacing w:line="480" w:lineRule="auto"/>
        <w:rPr>
          <w:sz w:val="24"/>
        </w:rPr>
      </w:pPr>
      <w:r>
        <w:rPr>
          <w:sz w:val="24"/>
        </w:rPr>
        <w:tab/>
        <w:t xml:space="preserve">The doctrine of incarnation challenges us to ponder the mystery of the incarnate life of God in Jesus Christ in relation to </w:t>
      </w:r>
      <w:r w:rsidR="00224FD5">
        <w:rPr>
          <w:sz w:val="24"/>
        </w:rPr>
        <w:t xml:space="preserve">the following </w:t>
      </w:r>
      <w:r>
        <w:rPr>
          <w:sz w:val="24"/>
        </w:rPr>
        <w:t>theological themes</w:t>
      </w:r>
      <w:r w:rsidR="009F4809">
        <w:rPr>
          <w:sz w:val="24"/>
        </w:rPr>
        <w:t>:</w:t>
      </w:r>
      <w:r w:rsidR="00224FD5">
        <w:rPr>
          <w:sz w:val="24"/>
        </w:rPr>
        <w:t xml:space="preserve"> </w:t>
      </w:r>
      <w:r>
        <w:rPr>
          <w:sz w:val="24"/>
        </w:rPr>
        <w:t xml:space="preserve">the virgin birth, the pre-existence of Christ, the </w:t>
      </w:r>
      <w:proofErr w:type="spellStart"/>
      <w:r w:rsidR="009F4809">
        <w:rPr>
          <w:sz w:val="24"/>
        </w:rPr>
        <w:t>adoptionist</w:t>
      </w:r>
      <w:proofErr w:type="spellEnd"/>
      <w:r>
        <w:rPr>
          <w:sz w:val="24"/>
        </w:rPr>
        <w:t xml:space="preserve"> </w:t>
      </w:r>
      <w:r w:rsidR="00146A5B">
        <w:rPr>
          <w:sz w:val="24"/>
        </w:rPr>
        <w:t xml:space="preserve">view </w:t>
      </w:r>
      <w:r>
        <w:rPr>
          <w:sz w:val="24"/>
        </w:rPr>
        <w:t xml:space="preserve">of Christ, and </w:t>
      </w:r>
      <w:r w:rsidR="009F4809">
        <w:rPr>
          <w:sz w:val="24"/>
        </w:rPr>
        <w:t xml:space="preserve">God’s </w:t>
      </w:r>
      <w:r>
        <w:rPr>
          <w:sz w:val="24"/>
        </w:rPr>
        <w:t xml:space="preserve">accommodation </w:t>
      </w:r>
      <w:r w:rsidR="00224FD5">
        <w:rPr>
          <w:sz w:val="24"/>
        </w:rPr>
        <w:t xml:space="preserve">with </w:t>
      </w:r>
      <w:r>
        <w:rPr>
          <w:sz w:val="24"/>
        </w:rPr>
        <w:t>the lowliness of humanity.</w:t>
      </w:r>
      <w:r w:rsidR="00146A5B">
        <w:rPr>
          <w:sz w:val="24"/>
        </w:rPr>
        <w:t xml:space="preserve"> </w:t>
      </w:r>
      <w:proofErr w:type="spellStart"/>
      <w:r>
        <w:rPr>
          <w:sz w:val="24"/>
        </w:rPr>
        <w:t>Moltmann</w:t>
      </w:r>
      <w:proofErr w:type="spellEnd"/>
      <w:r>
        <w:rPr>
          <w:sz w:val="24"/>
        </w:rPr>
        <w:t xml:space="preserve"> understands </w:t>
      </w:r>
      <w:r w:rsidR="00224FD5">
        <w:rPr>
          <w:sz w:val="24"/>
        </w:rPr>
        <w:t xml:space="preserve">these </w:t>
      </w:r>
      <w:r>
        <w:rPr>
          <w:sz w:val="24"/>
        </w:rPr>
        <w:t>Christolog</w:t>
      </w:r>
      <w:r w:rsidR="00224FD5">
        <w:rPr>
          <w:sz w:val="24"/>
        </w:rPr>
        <w:t xml:space="preserve">ical themes </w:t>
      </w:r>
      <w:r>
        <w:rPr>
          <w:sz w:val="24"/>
        </w:rPr>
        <w:t>from the persp</w:t>
      </w:r>
      <w:r w:rsidR="00D10F40">
        <w:rPr>
          <w:sz w:val="24"/>
        </w:rPr>
        <w:t>e</w:t>
      </w:r>
      <w:r>
        <w:rPr>
          <w:sz w:val="24"/>
        </w:rPr>
        <w:t>ctive of resurrection faith. In other words, the experience of encountering the risen Christ bec</w:t>
      </w:r>
      <w:r w:rsidR="009F4809">
        <w:rPr>
          <w:sz w:val="24"/>
        </w:rPr>
        <w:t>o</w:t>
      </w:r>
      <w:r>
        <w:rPr>
          <w:sz w:val="24"/>
        </w:rPr>
        <w:t>me</w:t>
      </w:r>
      <w:r w:rsidR="009F4809">
        <w:rPr>
          <w:sz w:val="24"/>
        </w:rPr>
        <w:t>s</w:t>
      </w:r>
      <w:r>
        <w:rPr>
          <w:sz w:val="24"/>
        </w:rPr>
        <w:t xml:space="preserve"> the theological foundation </w:t>
      </w:r>
      <w:r w:rsidR="009F4809">
        <w:rPr>
          <w:sz w:val="24"/>
        </w:rPr>
        <w:t>for</w:t>
      </w:r>
      <w:r>
        <w:rPr>
          <w:sz w:val="24"/>
        </w:rPr>
        <w:t xml:space="preserve"> interpreting the </w:t>
      </w:r>
      <w:r w:rsidR="009F4809">
        <w:rPr>
          <w:sz w:val="24"/>
        </w:rPr>
        <w:t xml:space="preserve">entire series of </w:t>
      </w:r>
      <w:r w:rsidR="00D10F40">
        <w:rPr>
          <w:sz w:val="24"/>
        </w:rPr>
        <w:t>C</w:t>
      </w:r>
      <w:r>
        <w:rPr>
          <w:sz w:val="24"/>
        </w:rPr>
        <w:t>hristological events</w:t>
      </w:r>
      <w:r w:rsidR="009F4809">
        <w:rPr>
          <w:sz w:val="24"/>
        </w:rPr>
        <w:t>,</w:t>
      </w:r>
      <w:r w:rsidR="00224FD5">
        <w:rPr>
          <w:sz w:val="24"/>
        </w:rPr>
        <w:t xml:space="preserve"> from the </w:t>
      </w:r>
      <w:r>
        <w:rPr>
          <w:sz w:val="24"/>
        </w:rPr>
        <w:t>birth</w:t>
      </w:r>
      <w:r w:rsidR="00224FD5">
        <w:rPr>
          <w:sz w:val="24"/>
        </w:rPr>
        <w:t xml:space="preserve"> to the </w:t>
      </w:r>
      <w:r>
        <w:rPr>
          <w:sz w:val="24"/>
        </w:rPr>
        <w:t>death</w:t>
      </w:r>
      <w:r w:rsidR="00224FD5">
        <w:rPr>
          <w:sz w:val="24"/>
        </w:rPr>
        <w:t xml:space="preserve"> of Jesus</w:t>
      </w:r>
      <w:r>
        <w:rPr>
          <w:sz w:val="24"/>
        </w:rPr>
        <w:t>.</w:t>
      </w:r>
      <w:r w:rsidR="00146A5B">
        <w:rPr>
          <w:sz w:val="24"/>
        </w:rPr>
        <w:t xml:space="preserve"> For </w:t>
      </w:r>
      <w:proofErr w:type="spellStart"/>
      <w:r w:rsidR="00146A5B">
        <w:rPr>
          <w:sz w:val="24"/>
        </w:rPr>
        <w:t>Moltmann</w:t>
      </w:r>
      <w:proofErr w:type="spellEnd"/>
      <w:r w:rsidR="00146A5B">
        <w:rPr>
          <w:sz w:val="24"/>
        </w:rPr>
        <w:t>, therefore, t</w:t>
      </w:r>
      <w:r>
        <w:rPr>
          <w:sz w:val="24"/>
        </w:rPr>
        <w:t xml:space="preserve">he doctrine of </w:t>
      </w:r>
      <w:r w:rsidR="004C2A71">
        <w:rPr>
          <w:sz w:val="24"/>
        </w:rPr>
        <w:t xml:space="preserve">the </w:t>
      </w:r>
      <w:r>
        <w:rPr>
          <w:sz w:val="24"/>
        </w:rPr>
        <w:t xml:space="preserve">incarnation is viewed retrospectively from </w:t>
      </w:r>
      <w:r w:rsidR="009F4809">
        <w:rPr>
          <w:sz w:val="24"/>
        </w:rPr>
        <w:t xml:space="preserve">an </w:t>
      </w:r>
      <w:r>
        <w:rPr>
          <w:sz w:val="24"/>
        </w:rPr>
        <w:t>eschatol</w:t>
      </w:r>
      <w:r w:rsidR="00D10F40">
        <w:rPr>
          <w:sz w:val="24"/>
        </w:rPr>
        <w:t>o</w:t>
      </w:r>
      <w:r>
        <w:rPr>
          <w:sz w:val="24"/>
        </w:rPr>
        <w:t>gical faith in the resur</w:t>
      </w:r>
      <w:r w:rsidR="00D10F40">
        <w:rPr>
          <w:sz w:val="24"/>
        </w:rPr>
        <w:t>r</w:t>
      </w:r>
      <w:r>
        <w:rPr>
          <w:sz w:val="24"/>
        </w:rPr>
        <w:t xml:space="preserve">ection. The Nativity stories in Matthew and Luke </w:t>
      </w:r>
      <w:r w:rsidR="00224FD5">
        <w:rPr>
          <w:sz w:val="24"/>
        </w:rPr>
        <w:t>illustrate how faith in the resurrection of Christ influence</w:t>
      </w:r>
      <w:r w:rsidR="00F1345B">
        <w:rPr>
          <w:sz w:val="24"/>
        </w:rPr>
        <w:t>s</w:t>
      </w:r>
      <w:r w:rsidR="00224FD5">
        <w:rPr>
          <w:sz w:val="24"/>
        </w:rPr>
        <w:t xml:space="preserve"> the understanding of the identity of Jesus</w:t>
      </w:r>
      <w:r w:rsidR="00A801FC">
        <w:rPr>
          <w:sz w:val="24"/>
        </w:rPr>
        <w:t xml:space="preserve">: </w:t>
      </w:r>
      <w:r>
        <w:rPr>
          <w:sz w:val="24"/>
        </w:rPr>
        <w:t>Jesus is</w:t>
      </w:r>
      <w:r w:rsidR="00A801FC">
        <w:rPr>
          <w:sz w:val="24"/>
        </w:rPr>
        <w:t xml:space="preserve"> confessed as</w:t>
      </w:r>
      <w:r>
        <w:rPr>
          <w:sz w:val="24"/>
        </w:rPr>
        <w:t xml:space="preserve"> the messianic Son of God by the power of the Holy Spirit</w:t>
      </w:r>
      <w:r w:rsidR="00224FD5">
        <w:rPr>
          <w:sz w:val="24"/>
        </w:rPr>
        <w:t>,</w:t>
      </w:r>
      <w:r>
        <w:rPr>
          <w:sz w:val="24"/>
        </w:rPr>
        <w:t xml:space="preserve"> not only </w:t>
      </w:r>
      <w:r w:rsidR="00A801FC">
        <w:rPr>
          <w:sz w:val="24"/>
        </w:rPr>
        <w:t>because of his r</w:t>
      </w:r>
      <w:r>
        <w:rPr>
          <w:sz w:val="24"/>
        </w:rPr>
        <w:t xml:space="preserve">esurrection but </w:t>
      </w:r>
      <w:r w:rsidR="00A801FC">
        <w:rPr>
          <w:sz w:val="24"/>
        </w:rPr>
        <w:t xml:space="preserve">also because of his </w:t>
      </w:r>
      <w:r>
        <w:rPr>
          <w:sz w:val="24"/>
        </w:rPr>
        <w:t xml:space="preserve">birth.   </w:t>
      </w:r>
      <w:r w:rsidR="002E0554">
        <w:rPr>
          <w:sz w:val="24"/>
        </w:rPr>
        <w:t>More precisely, t</w:t>
      </w:r>
      <w:r>
        <w:rPr>
          <w:sz w:val="24"/>
        </w:rPr>
        <w:t xml:space="preserve">he story of the virgin birth is not a report of a </w:t>
      </w:r>
      <w:r w:rsidR="002E0554">
        <w:rPr>
          <w:sz w:val="24"/>
        </w:rPr>
        <w:t>gynecological</w:t>
      </w:r>
      <w:r>
        <w:rPr>
          <w:sz w:val="24"/>
        </w:rPr>
        <w:t xml:space="preserve"> miracle but a confession of the community of faith that Jesus is the messianic Son of God</w:t>
      </w:r>
      <w:r w:rsidR="002E0554">
        <w:rPr>
          <w:sz w:val="24"/>
        </w:rPr>
        <w:t xml:space="preserve"> (82)</w:t>
      </w:r>
      <w:r>
        <w:rPr>
          <w:sz w:val="24"/>
        </w:rPr>
        <w:t>. Jesus Christ was born from the Holy Spirit</w:t>
      </w:r>
      <w:r w:rsidR="00883CF7">
        <w:rPr>
          <w:sz w:val="24"/>
        </w:rPr>
        <w:t>,</w:t>
      </w:r>
      <w:r>
        <w:rPr>
          <w:sz w:val="24"/>
        </w:rPr>
        <w:t xml:space="preserve"> and those who be</w:t>
      </w:r>
      <w:r w:rsidR="00D10F40">
        <w:rPr>
          <w:sz w:val="24"/>
        </w:rPr>
        <w:t>l</w:t>
      </w:r>
      <w:r>
        <w:rPr>
          <w:sz w:val="24"/>
        </w:rPr>
        <w:t xml:space="preserve">ieve in Christ are “born from the Spirit” to be God’s children. Thus, the Holy Spirit is the divine mother of believers. That is why </w:t>
      </w:r>
      <w:r w:rsidR="00F1345B">
        <w:rPr>
          <w:sz w:val="24"/>
        </w:rPr>
        <w:t xml:space="preserve">in </w:t>
      </w:r>
      <w:r>
        <w:rPr>
          <w:sz w:val="24"/>
        </w:rPr>
        <w:t>the Gospel of John</w:t>
      </w:r>
      <w:r w:rsidR="00F1345B">
        <w:rPr>
          <w:sz w:val="24"/>
        </w:rPr>
        <w:t xml:space="preserve">, </w:t>
      </w:r>
      <w:r w:rsidR="00A801FC"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lastRenderedPageBreak/>
        <w:t xml:space="preserve">statement about the incarnation of the eternal Word </w:t>
      </w:r>
      <w:r w:rsidR="00F1345B">
        <w:rPr>
          <w:sz w:val="24"/>
        </w:rPr>
        <w:t>is directly preceded with these words:</w:t>
      </w:r>
      <w:r>
        <w:rPr>
          <w:sz w:val="24"/>
        </w:rPr>
        <w:t xml:space="preserve"> “But to all who received him, who believed in his name, he gave power to become children of </w:t>
      </w:r>
      <w:proofErr w:type="gramStart"/>
      <w:r>
        <w:rPr>
          <w:sz w:val="24"/>
        </w:rPr>
        <w:t>God;</w:t>
      </w:r>
      <w:proofErr w:type="gramEnd"/>
      <w:r>
        <w:rPr>
          <w:sz w:val="24"/>
        </w:rPr>
        <w:t xml:space="preserve"> who were born, not of blood nor of the will of the flesh nor of the will of a man, but of God</w:t>
      </w:r>
      <w:r w:rsidR="00A801FC">
        <w:rPr>
          <w:sz w:val="24"/>
        </w:rPr>
        <w:t>”</w:t>
      </w:r>
      <w:r>
        <w:rPr>
          <w:sz w:val="24"/>
        </w:rPr>
        <w:t xml:space="preserve"> (J</w:t>
      </w:r>
      <w:r w:rsidR="00F1345B">
        <w:rPr>
          <w:sz w:val="24"/>
        </w:rPr>
        <w:t>n.</w:t>
      </w:r>
      <w:r>
        <w:rPr>
          <w:sz w:val="24"/>
        </w:rPr>
        <w:t xml:space="preserve"> 1:12,13). Jesus Chr</w:t>
      </w:r>
      <w:r w:rsidR="00D10F40">
        <w:rPr>
          <w:sz w:val="24"/>
        </w:rPr>
        <w:t>ist</w:t>
      </w:r>
      <w:r>
        <w:rPr>
          <w:sz w:val="24"/>
        </w:rPr>
        <w:t xml:space="preserve"> becomes the “firstborn among many brothers [and sisters]</w:t>
      </w:r>
      <w:r w:rsidR="00F1345B">
        <w:rPr>
          <w:sz w:val="24"/>
        </w:rPr>
        <w:t>”</w:t>
      </w:r>
      <w:r>
        <w:rPr>
          <w:sz w:val="24"/>
        </w:rPr>
        <w:t xml:space="preserve"> (Rom</w:t>
      </w:r>
      <w:r w:rsidR="00F1345B">
        <w:rPr>
          <w:sz w:val="24"/>
        </w:rPr>
        <w:t>.</w:t>
      </w:r>
      <w:r>
        <w:rPr>
          <w:sz w:val="24"/>
        </w:rPr>
        <w:t xml:space="preserve"> 8:29). He is called “the only begotten Son of God</w:t>
      </w:r>
      <w:r w:rsidR="004C2A71">
        <w:rPr>
          <w:sz w:val="24"/>
        </w:rPr>
        <w:t>.</w:t>
      </w:r>
      <w:r>
        <w:rPr>
          <w:sz w:val="24"/>
        </w:rPr>
        <w:t xml:space="preserve">” </w:t>
      </w:r>
      <w:r w:rsidR="004C2A71">
        <w:rPr>
          <w:sz w:val="24"/>
        </w:rPr>
        <w:t>H</w:t>
      </w:r>
      <w:r>
        <w:rPr>
          <w:sz w:val="24"/>
        </w:rPr>
        <w:t>e is the arch</w:t>
      </w:r>
      <w:r w:rsidR="00D10F40">
        <w:rPr>
          <w:sz w:val="24"/>
        </w:rPr>
        <w:t>e</w:t>
      </w:r>
      <w:r>
        <w:rPr>
          <w:sz w:val="24"/>
        </w:rPr>
        <w:t>type of divine s</w:t>
      </w:r>
      <w:r w:rsidR="00A801FC">
        <w:rPr>
          <w:sz w:val="24"/>
        </w:rPr>
        <w:t xml:space="preserve">on and </w:t>
      </w:r>
      <w:proofErr w:type="spellStart"/>
      <w:r w:rsidR="00A801FC">
        <w:rPr>
          <w:sz w:val="24"/>
        </w:rPr>
        <w:t>daughtership</w:t>
      </w:r>
      <w:proofErr w:type="spellEnd"/>
      <w:r w:rsidR="00A801FC">
        <w:rPr>
          <w:sz w:val="24"/>
        </w:rPr>
        <w:t xml:space="preserve"> (83). </w:t>
      </w:r>
      <w:r w:rsidR="003C5222">
        <w:rPr>
          <w:sz w:val="24"/>
        </w:rPr>
        <w:t xml:space="preserve">In this </w:t>
      </w:r>
      <w:r w:rsidR="004F2268">
        <w:rPr>
          <w:sz w:val="24"/>
        </w:rPr>
        <w:t>manner</w:t>
      </w:r>
      <w:r w:rsidR="003C5222">
        <w:rPr>
          <w:sz w:val="24"/>
        </w:rPr>
        <w:t xml:space="preserve">, </w:t>
      </w:r>
      <w:proofErr w:type="spellStart"/>
      <w:r>
        <w:rPr>
          <w:sz w:val="24"/>
        </w:rPr>
        <w:t>Moltmann’s</w:t>
      </w:r>
      <w:proofErr w:type="spellEnd"/>
      <w:r>
        <w:rPr>
          <w:sz w:val="24"/>
        </w:rPr>
        <w:t xml:space="preserve"> understanding </w:t>
      </w:r>
      <w:r w:rsidR="003C5222">
        <w:rPr>
          <w:sz w:val="24"/>
        </w:rPr>
        <w:t xml:space="preserve">of </w:t>
      </w:r>
      <w:r w:rsidR="001904ED">
        <w:rPr>
          <w:sz w:val="24"/>
        </w:rPr>
        <w:t xml:space="preserve">the doctrine of </w:t>
      </w:r>
      <w:r w:rsidR="004C2A71">
        <w:rPr>
          <w:sz w:val="24"/>
        </w:rPr>
        <w:t xml:space="preserve">the </w:t>
      </w:r>
      <w:r w:rsidR="001904ED">
        <w:rPr>
          <w:sz w:val="24"/>
        </w:rPr>
        <w:t xml:space="preserve">incarnation is </w:t>
      </w:r>
      <w:r w:rsidR="00B425A4">
        <w:rPr>
          <w:sz w:val="24"/>
        </w:rPr>
        <w:t xml:space="preserve">grounded in </w:t>
      </w:r>
      <w:r w:rsidR="001904ED">
        <w:rPr>
          <w:sz w:val="24"/>
        </w:rPr>
        <w:t>the</w:t>
      </w:r>
      <w:r>
        <w:rPr>
          <w:sz w:val="24"/>
        </w:rPr>
        <w:t xml:space="preserve"> Trinitarian </w:t>
      </w:r>
      <w:r w:rsidR="00B425A4">
        <w:rPr>
          <w:sz w:val="24"/>
        </w:rPr>
        <w:t>concept of God</w:t>
      </w:r>
      <w:r>
        <w:rPr>
          <w:sz w:val="24"/>
        </w:rPr>
        <w:t xml:space="preserve">. “It is the Holy Spirit, not </w:t>
      </w:r>
      <w:r w:rsidR="00D10F40">
        <w:rPr>
          <w:sz w:val="24"/>
        </w:rPr>
        <w:t>M</w:t>
      </w:r>
      <w:r>
        <w:rPr>
          <w:sz w:val="24"/>
        </w:rPr>
        <w:t xml:space="preserve">ary herself, who is </w:t>
      </w:r>
      <w:r w:rsidR="004C2A71">
        <w:rPr>
          <w:sz w:val="24"/>
        </w:rPr>
        <w:t xml:space="preserve">a </w:t>
      </w:r>
      <w:r>
        <w:rPr>
          <w:sz w:val="24"/>
        </w:rPr>
        <w:t>coworker with the messianic Son of God and who together with him will redeem the world. The history of Christ is a Trinitarian history of the reciprocal relationship and mutual workings of the Father, the Spirit, and the Son</w:t>
      </w:r>
      <w:r w:rsidR="001904ED">
        <w:rPr>
          <w:sz w:val="24"/>
        </w:rPr>
        <w:t>”</w:t>
      </w:r>
      <w:r>
        <w:rPr>
          <w:sz w:val="24"/>
        </w:rPr>
        <w:t xml:space="preserve"> (86).  </w:t>
      </w:r>
    </w:p>
    <w:p w14:paraId="6220B01A" w14:textId="4CA97D7E" w:rsidR="00BF297B" w:rsidRDefault="00BF297B" w:rsidP="00331CE8">
      <w:pPr>
        <w:spacing w:line="480" w:lineRule="auto"/>
        <w:rPr>
          <w:sz w:val="24"/>
        </w:rPr>
      </w:pPr>
      <w:r>
        <w:rPr>
          <w:sz w:val="24"/>
        </w:rPr>
        <w:tab/>
      </w:r>
      <w:r w:rsidR="001904ED">
        <w:rPr>
          <w:sz w:val="24"/>
        </w:rPr>
        <w:t xml:space="preserve">The doctrine of incarnation challenges preachers to </w:t>
      </w:r>
      <w:r>
        <w:rPr>
          <w:sz w:val="24"/>
        </w:rPr>
        <w:t>ponder the following theol</w:t>
      </w:r>
      <w:r w:rsidR="002D5F45">
        <w:rPr>
          <w:sz w:val="24"/>
        </w:rPr>
        <w:t>o</w:t>
      </w:r>
      <w:r>
        <w:rPr>
          <w:sz w:val="24"/>
        </w:rPr>
        <w:t>gical questions</w:t>
      </w:r>
      <w:r w:rsidR="00E96FFA">
        <w:rPr>
          <w:sz w:val="24"/>
        </w:rPr>
        <w:t xml:space="preserve"> </w:t>
      </w:r>
      <w:r w:rsidR="004C2A71">
        <w:rPr>
          <w:sz w:val="24"/>
        </w:rPr>
        <w:t>concerning</w:t>
      </w:r>
      <w:r w:rsidR="00E96FFA">
        <w:rPr>
          <w:sz w:val="24"/>
        </w:rPr>
        <w:t xml:space="preserve"> the celebration of Christmas</w:t>
      </w:r>
      <w:r>
        <w:rPr>
          <w:sz w:val="24"/>
        </w:rPr>
        <w:t xml:space="preserve">: 1) </w:t>
      </w:r>
      <w:r w:rsidR="00E96FFA">
        <w:rPr>
          <w:sz w:val="24"/>
        </w:rPr>
        <w:t xml:space="preserve">What is God’s way of peace-making? 2) </w:t>
      </w:r>
      <w:r>
        <w:rPr>
          <w:sz w:val="24"/>
        </w:rPr>
        <w:t xml:space="preserve">What does God’s revelation in the lowly form of humanity </w:t>
      </w:r>
      <w:r w:rsidR="00E96FFA">
        <w:rPr>
          <w:sz w:val="24"/>
        </w:rPr>
        <w:t xml:space="preserve">mean for listeners in </w:t>
      </w:r>
      <w:r w:rsidR="00F1345B">
        <w:rPr>
          <w:sz w:val="24"/>
        </w:rPr>
        <w:t>different situations, s</w:t>
      </w:r>
      <w:r w:rsidR="00E96FFA">
        <w:rPr>
          <w:sz w:val="24"/>
        </w:rPr>
        <w:t>ocially, economically, and politically?</w:t>
      </w:r>
      <w:r w:rsidR="00F1345B">
        <w:rPr>
          <w:sz w:val="24"/>
        </w:rPr>
        <w:t xml:space="preserve"> </w:t>
      </w:r>
      <w:r w:rsidR="00520F39">
        <w:rPr>
          <w:sz w:val="24"/>
        </w:rPr>
        <w:t xml:space="preserve">It is </w:t>
      </w:r>
      <w:r w:rsidR="00A801FC">
        <w:rPr>
          <w:sz w:val="24"/>
        </w:rPr>
        <w:t xml:space="preserve">worth noting </w:t>
      </w:r>
      <w:r w:rsidR="00520F39">
        <w:rPr>
          <w:sz w:val="24"/>
        </w:rPr>
        <w:t xml:space="preserve">that Richard </w:t>
      </w:r>
      <w:proofErr w:type="spellStart"/>
      <w:r w:rsidR="00520F39">
        <w:rPr>
          <w:sz w:val="24"/>
        </w:rPr>
        <w:t>Horsely’s</w:t>
      </w:r>
      <w:proofErr w:type="spellEnd"/>
      <w:r w:rsidR="00520F39">
        <w:rPr>
          <w:sz w:val="24"/>
        </w:rPr>
        <w:t xml:space="preserve"> book, </w:t>
      </w:r>
      <w:r w:rsidR="004C2A71">
        <w:rPr>
          <w:rStyle w:val="Emphasis"/>
          <w:sz w:val="24"/>
          <w:szCs w:val="24"/>
        </w:rPr>
        <w:t>The liberation of C</w:t>
      </w:r>
      <w:r w:rsidR="00520F39" w:rsidRPr="008C1C46">
        <w:rPr>
          <w:rStyle w:val="Emphasis"/>
          <w:sz w:val="24"/>
          <w:szCs w:val="24"/>
        </w:rPr>
        <w:t>hristmas</w:t>
      </w:r>
      <w:r w:rsidR="004C2A71">
        <w:rPr>
          <w:rStyle w:val="Emphasis"/>
          <w:sz w:val="24"/>
          <w:szCs w:val="24"/>
        </w:rPr>
        <w:t xml:space="preserve">, </w:t>
      </w:r>
      <w:r w:rsidR="00A801FC">
        <w:rPr>
          <w:sz w:val="24"/>
        </w:rPr>
        <w:t>criticize</w:t>
      </w:r>
      <w:r w:rsidR="004C2A71">
        <w:rPr>
          <w:sz w:val="24"/>
        </w:rPr>
        <w:t>s our contemporary celebration of Christmas as</w:t>
      </w:r>
      <w:r w:rsidR="00520F39">
        <w:rPr>
          <w:sz w:val="24"/>
        </w:rPr>
        <w:t xml:space="preserve"> far from the true meaning of the incarnation of </w:t>
      </w:r>
      <w:r w:rsidR="00A54A01">
        <w:rPr>
          <w:sz w:val="24"/>
        </w:rPr>
        <w:t xml:space="preserve">God in Jesus </w:t>
      </w:r>
      <w:r w:rsidR="00520F39">
        <w:rPr>
          <w:sz w:val="24"/>
        </w:rPr>
        <w:t>Christ. Our secular Christmas culture</w:t>
      </w:r>
      <w:r w:rsidR="00F1345B">
        <w:rPr>
          <w:sz w:val="24"/>
        </w:rPr>
        <w:t>,</w:t>
      </w:r>
      <w:r w:rsidR="00520F39">
        <w:rPr>
          <w:sz w:val="24"/>
        </w:rPr>
        <w:t xml:space="preserve"> comprised of Santa</w:t>
      </w:r>
      <w:r w:rsidR="00F1345B">
        <w:rPr>
          <w:sz w:val="24"/>
        </w:rPr>
        <w:t>,</w:t>
      </w:r>
      <w:r w:rsidR="00520F39">
        <w:rPr>
          <w:sz w:val="24"/>
        </w:rPr>
        <w:t xml:space="preserve"> his gifts</w:t>
      </w:r>
      <w:r w:rsidR="00F1345B">
        <w:rPr>
          <w:sz w:val="24"/>
        </w:rPr>
        <w:t>,</w:t>
      </w:r>
      <w:r w:rsidR="00520F39">
        <w:rPr>
          <w:sz w:val="24"/>
        </w:rPr>
        <w:t xml:space="preserve"> and sentimental carols distort</w:t>
      </w:r>
      <w:r w:rsidR="00F1345B">
        <w:rPr>
          <w:sz w:val="24"/>
        </w:rPr>
        <w:t>s</w:t>
      </w:r>
      <w:r w:rsidR="00520F39">
        <w:rPr>
          <w:sz w:val="24"/>
        </w:rPr>
        <w:t xml:space="preserve"> the real meaning of God’s lowly presence through incarnation in Jesus of Nazareth.   </w:t>
      </w:r>
      <w:r w:rsidR="00E96FFA">
        <w:rPr>
          <w:sz w:val="24"/>
        </w:rPr>
        <w:t xml:space="preserve">  </w:t>
      </w:r>
    </w:p>
    <w:p w14:paraId="1B10BC79" w14:textId="77777777" w:rsidR="00B024C6" w:rsidRPr="00B024C6" w:rsidRDefault="00CD3C4E" w:rsidP="00B024C6">
      <w:pPr>
        <w:spacing w:line="48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The Doctrine of Revelation</w:t>
      </w:r>
    </w:p>
    <w:p w14:paraId="6C1B3E6D" w14:textId="3D0265B6" w:rsidR="00BF297B" w:rsidRDefault="00BF297B" w:rsidP="00B024C6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In the ancient Eastern Church, the feast of Epiphany </w:t>
      </w:r>
      <w:r w:rsidR="00F1345B">
        <w:rPr>
          <w:sz w:val="24"/>
        </w:rPr>
        <w:t xml:space="preserve">was for </w:t>
      </w:r>
      <w:r>
        <w:rPr>
          <w:sz w:val="24"/>
        </w:rPr>
        <w:t>celebrat</w:t>
      </w:r>
      <w:r w:rsidR="00F1345B">
        <w:rPr>
          <w:sz w:val="24"/>
        </w:rPr>
        <w:t>ing</w:t>
      </w:r>
      <w:r>
        <w:rPr>
          <w:sz w:val="24"/>
        </w:rPr>
        <w:t xml:space="preserve"> Christ’s birth and baptism and the coming of light into this world’s darkness. When the feast</w:t>
      </w:r>
      <w:r w:rsidR="00A801FC">
        <w:rPr>
          <w:sz w:val="24"/>
        </w:rPr>
        <w:t xml:space="preserve"> was </w:t>
      </w:r>
      <w:r w:rsidR="00A801FC">
        <w:rPr>
          <w:sz w:val="24"/>
        </w:rPr>
        <w:lastRenderedPageBreak/>
        <w:t>introduced into the Western Church</w:t>
      </w:r>
      <w:r>
        <w:rPr>
          <w:sz w:val="24"/>
        </w:rPr>
        <w:t xml:space="preserve"> in the </w:t>
      </w:r>
      <w:r w:rsidR="00CD3C4E">
        <w:rPr>
          <w:sz w:val="24"/>
        </w:rPr>
        <w:t>4</w:t>
      </w:r>
      <w:r w:rsidR="0047402A">
        <w:rPr>
          <w:sz w:val="24"/>
        </w:rPr>
        <w:t>th</w:t>
      </w:r>
      <w:r w:rsidR="00CD3C4E">
        <w:rPr>
          <w:sz w:val="24"/>
        </w:rPr>
        <w:t xml:space="preserve"> </w:t>
      </w:r>
      <w:r>
        <w:rPr>
          <w:sz w:val="24"/>
        </w:rPr>
        <w:t xml:space="preserve">century, it became the feast of the Magi and the celebration of the mission to the Gentiles. </w:t>
      </w:r>
      <w:r w:rsidR="004C2A71">
        <w:rPr>
          <w:sz w:val="24"/>
        </w:rPr>
        <w:t>Remarkably,</w:t>
      </w:r>
      <w:r w:rsidR="00573326">
        <w:rPr>
          <w:sz w:val="24"/>
        </w:rPr>
        <w:t xml:space="preserve"> the celebration of </w:t>
      </w:r>
      <w:r>
        <w:rPr>
          <w:sz w:val="24"/>
        </w:rPr>
        <w:t>Epiphany recogni</w:t>
      </w:r>
      <w:r w:rsidR="00573326">
        <w:rPr>
          <w:sz w:val="24"/>
        </w:rPr>
        <w:t>zes</w:t>
      </w:r>
      <w:r>
        <w:rPr>
          <w:sz w:val="24"/>
        </w:rPr>
        <w:t xml:space="preserve"> that Jesus came to all people</w:t>
      </w:r>
      <w:r w:rsidR="00573326">
        <w:rPr>
          <w:sz w:val="24"/>
        </w:rPr>
        <w:t xml:space="preserve"> and that h</w:t>
      </w:r>
      <w:r>
        <w:rPr>
          <w:sz w:val="24"/>
        </w:rPr>
        <w:t xml:space="preserve">is mission was also a “mission to the Gentiles.”  </w:t>
      </w:r>
      <w:r w:rsidR="00573326">
        <w:rPr>
          <w:sz w:val="24"/>
        </w:rPr>
        <w:t xml:space="preserve">Above all, the profound theological meaning of </w:t>
      </w:r>
      <w:r>
        <w:rPr>
          <w:sz w:val="24"/>
        </w:rPr>
        <w:t>Epiphany</w:t>
      </w:r>
      <w:r w:rsidR="00573326">
        <w:rPr>
          <w:sz w:val="24"/>
        </w:rPr>
        <w:t xml:space="preserve"> is that God is not only </w:t>
      </w:r>
      <w:r>
        <w:rPr>
          <w:sz w:val="24"/>
        </w:rPr>
        <w:t xml:space="preserve">revealed to the world but </w:t>
      </w:r>
      <w:r w:rsidR="00573326">
        <w:rPr>
          <w:sz w:val="24"/>
        </w:rPr>
        <w:t xml:space="preserve">also </w:t>
      </w:r>
      <w:r w:rsidRPr="00520F39">
        <w:rPr>
          <w:i/>
          <w:sz w:val="24"/>
        </w:rPr>
        <w:t>in</w:t>
      </w:r>
      <w:r>
        <w:rPr>
          <w:sz w:val="24"/>
        </w:rPr>
        <w:t xml:space="preserve"> the world revealing the world to us.</w:t>
      </w:r>
      <w:r w:rsidR="00573326">
        <w:rPr>
          <w:sz w:val="24"/>
        </w:rPr>
        <w:t xml:space="preserve"> </w:t>
      </w:r>
      <w:r w:rsidR="004C2A71">
        <w:rPr>
          <w:sz w:val="24"/>
        </w:rPr>
        <w:t>In this world,</w:t>
      </w:r>
      <w:r>
        <w:rPr>
          <w:sz w:val="24"/>
        </w:rPr>
        <w:t xml:space="preserve"> we </w:t>
      </w:r>
      <w:r w:rsidR="00573326">
        <w:rPr>
          <w:sz w:val="24"/>
        </w:rPr>
        <w:t>meet Christ, especially among th</w:t>
      </w:r>
      <w:r>
        <w:rPr>
          <w:sz w:val="24"/>
        </w:rPr>
        <w:t xml:space="preserve">e </w:t>
      </w:r>
      <w:r w:rsidR="00573326">
        <w:rPr>
          <w:sz w:val="24"/>
        </w:rPr>
        <w:t xml:space="preserve">marginalized in </w:t>
      </w:r>
      <w:r>
        <w:rPr>
          <w:sz w:val="24"/>
        </w:rPr>
        <w:t>our communit</w:t>
      </w:r>
      <w:r w:rsidR="00F1345B">
        <w:rPr>
          <w:sz w:val="24"/>
        </w:rPr>
        <w:t>ies</w:t>
      </w:r>
      <w:r>
        <w:rPr>
          <w:sz w:val="24"/>
        </w:rPr>
        <w:t xml:space="preserve">, our nation, and our world.  </w:t>
      </w:r>
    </w:p>
    <w:p w14:paraId="6C36DEF2" w14:textId="2004D0F5" w:rsidR="00BF297B" w:rsidRDefault="00BF297B" w:rsidP="001B21BA">
      <w:pPr>
        <w:spacing w:line="480" w:lineRule="auto"/>
      </w:pPr>
      <w:r>
        <w:rPr>
          <w:sz w:val="24"/>
        </w:rPr>
        <w:tab/>
        <w:t xml:space="preserve"> </w:t>
      </w:r>
      <w:r w:rsidR="00520F39">
        <w:rPr>
          <w:sz w:val="24"/>
        </w:rPr>
        <w:t xml:space="preserve">Epiphany reminds preachers that their continuing task is to search for the </w:t>
      </w:r>
      <w:r w:rsidR="00CD3C4E">
        <w:rPr>
          <w:sz w:val="24"/>
        </w:rPr>
        <w:t xml:space="preserve">revelation </w:t>
      </w:r>
      <w:r w:rsidR="00520F39">
        <w:rPr>
          <w:sz w:val="24"/>
        </w:rPr>
        <w:t xml:space="preserve">of God and help listeners experience the presence </w:t>
      </w:r>
      <w:r w:rsidR="00573326">
        <w:rPr>
          <w:sz w:val="24"/>
        </w:rPr>
        <w:t xml:space="preserve">and work </w:t>
      </w:r>
      <w:r w:rsidR="00520F39">
        <w:rPr>
          <w:sz w:val="24"/>
        </w:rPr>
        <w:t xml:space="preserve">of God in their lives. Where is God? What is God doing </w:t>
      </w:r>
      <w:r w:rsidR="00CD3C4E">
        <w:rPr>
          <w:sz w:val="24"/>
        </w:rPr>
        <w:t xml:space="preserve">in the world </w:t>
      </w:r>
      <w:r w:rsidR="00520F39">
        <w:rPr>
          <w:sz w:val="24"/>
        </w:rPr>
        <w:t>to make and keep human life human? These questions should be the hermeneutical lense</w:t>
      </w:r>
      <w:r w:rsidR="00573326">
        <w:rPr>
          <w:sz w:val="24"/>
        </w:rPr>
        <w:t>s</w:t>
      </w:r>
      <w:r w:rsidR="00520F39">
        <w:rPr>
          <w:sz w:val="24"/>
        </w:rPr>
        <w:t xml:space="preserve"> preachers </w:t>
      </w:r>
      <w:r w:rsidR="00F1345B">
        <w:rPr>
          <w:sz w:val="24"/>
        </w:rPr>
        <w:t xml:space="preserve">use </w:t>
      </w:r>
      <w:r w:rsidR="00520F39">
        <w:rPr>
          <w:sz w:val="24"/>
        </w:rPr>
        <w:t xml:space="preserve">to reflect </w:t>
      </w:r>
      <w:r w:rsidR="00573326">
        <w:rPr>
          <w:sz w:val="24"/>
        </w:rPr>
        <w:t xml:space="preserve">on </w:t>
      </w:r>
      <w:r w:rsidR="00520F39">
        <w:rPr>
          <w:sz w:val="24"/>
        </w:rPr>
        <w:t xml:space="preserve">both text and context for preaching.    </w:t>
      </w:r>
    </w:p>
    <w:sectPr w:rsidR="00BF297B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CB8F" w14:textId="77777777" w:rsidR="001104A7" w:rsidRDefault="001104A7" w:rsidP="00C031BA">
      <w:r>
        <w:separator/>
      </w:r>
    </w:p>
  </w:endnote>
  <w:endnote w:type="continuationSeparator" w:id="0">
    <w:p w14:paraId="414723E4" w14:textId="77777777" w:rsidR="001104A7" w:rsidRDefault="001104A7" w:rsidP="00C0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C3E0" w14:textId="77777777" w:rsidR="001104A7" w:rsidRDefault="001104A7" w:rsidP="00C031BA">
      <w:r>
        <w:separator/>
      </w:r>
    </w:p>
  </w:footnote>
  <w:footnote w:type="continuationSeparator" w:id="0">
    <w:p w14:paraId="66E59475" w14:textId="77777777" w:rsidR="001104A7" w:rsidRDefault="001104A7" w:rsidP="00C031BA">
      <w:r>
        <w:continuationSeparator/>
      </w:r>
    </w:p>
  </w:footnote>
  <w:footnote w:id="1">
    <w:p w14:paraId="6C0436C0" w14:textId="77777777" w:rsidR="00883CF7" w:rsidRDefault="00883CF7" w:rsidP="0047402A">
      <w:pPr>
        <w:ind w:right="-720"/>
        <w:rPr>
          <w:rFonts w:ascii="Palatino Linotype" w:eastAsia="Malgun Gothic" w:hAnsi="Palatino Linotype"/>
          <w:sz w:val="22"/>
          <w:szCs w:val="22"/>
        </w:rPr>
      </w:pPr>
      <w:r>
        <w:rPr>
          <w:rStyle w:val="FootnoteReference"/>
        </w:rPr>
        <w:footnoteRef/>
      </w:r>
      <w:r>
        <w:t xml:space="preserve"> Refer to Eunjoo M. Kim, </w:t>
      </w:r>
      <w:r>
        <w:rPr>
          <w:rFonts w:ascii="Palatino Linotype" w:eastAsia="Malgun Gothic" w:hAnsi="Palatino Linotype"/>
          <w:sz w:val="22"/>
          <w:szCs w:val="22"/>
        </w:rPr>
        <w:t>“Rejoice</w:t>
      </w:r>
      <w:r w:rsidR="00F1345B">
        <w:rPr>
          <w:rFonts w:ascii="Palatino Linotype" w:eastAsia="Malgun Gothic" w:hAnsi="Palatino Linotype"/>
          <w:sz w:val="22"/>
          <w:szCs w:val="22"/>
        </w:rPr>
        <w:t>,</w:t>
      </w:r>
      <w:r>
        <w:rPr>
          <w:rFonts w:ascii="Palatino Linotype" w:eastAsia="Malgun Gothic" w:hAnsi="Palatino Linotype"/>
          <w:sz w:val="22"/>
          <w:szCs w:val="22"/>
        </w:rPr>
        <w:t xml:space="preserve">” </w:t>
      </w:r>
      <w:r w:rsidRPr="00876D0A">
        <w:rPr>
          <w:rFonts w:ascii="Palatino Linotype" w:eastAsia="Malgun Gothic" w:hAnsi="Palatino Linotype"/>
          <w:i/>
          <w:sz w:val="22"/>
          <w:szCs w:val="22"/>
        </w:rPr>
        <w:t>The Living Pulpit</w:t>
      </w:r>
      <w:r>
        <w:rPr>
          <w:rFonts w:ascii="Palatino Linotype" w:eastAsia="Malgun Gothic" w:hAnsi="Palatino Linotype"/>
          <w:sz w:val="22"/>
          <w:szCs w:val="22"/>
        </w:rPr>
        <w:t xml:space="preserve"> (Fall/Winter 2017).   </w:t>
      </w:r>
      <w:hyperlink r:id="rId1" w:history="1">
        <w:r w:rsidRPr="00205DFF">
          <w:rPr>
            <w:rStyle w:val="Hyperlink"/>
            <w:rFonts w:ascii="Palatino Linotype" w:eastAsia="Malgun Gothic" w:hAnsi="Palatino Linotype"/>
            <w:sz w:val="22"/>
            <w:szCs w:val="22"/>
          </w:rPr>
          <w:t>http://www.pulpit.org/2018/02/</w:t>
        </w:r>
      </w:hyperlink>
    </w:p>
    <w:p w14:paraId="78B55D95" w14:textId="77777777" w:rsidR="00883CF7" w:rsidRDefault="00883CF7" w:rsidP="0047402A">
      <w:pPr>
        <w:pStyle w:val="FootnoteText"/>
        <w:ind w:right="-7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1971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747E89" w14:textId="77777777" w:rsidR="0047402A" w:rsidRDefault="004740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73553" w14:textId="77777777" w:rsidR="0047402A" w:rsidRDefault="00474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1DB4"/>
    <w:multiLevelType w:val="multilevel"/>
    <w:tmpl w:val="16B2EB9C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720"/>
      </w:pPr>
      <w:rPr>
        <w:rFonts w:ascii="Times New Roman" w:eastAsia="Batang" w:hAnsi="Times New Roman" w:cs="Times New Roman"/>
        <w:b w:val="0"/>
      </w:rPr>
    </w:lvl>
    <w:lvl w:ilvl="2">
      <w:start w:val="1"/>
      <w:numFmt w:val="upperLetter"/>
      <w:lvlText w:val="%3."/>
      <w:lvlJc w:val="left"/>
      <w:pPr>
        <w:ind w:left="3060" w:hanging="360"/>
      </w:pPr>
      <w:rPr>
        <w:rFonts w:hint="default"/>
        <w:b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93D4FC0"/>
    <w:multiLevelType w:val="hybridMultilevel"/>
    <w:tmpl w:val="BFE65B30"/>
    <w:lvl w:ilvl="0" w:tplc="10AC02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048A8"/>
    <w:multiLevelType w:val="hybridMultilevel"/>
    <w:tmpl w:val="F366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25486"/>
    <w:multiLevelType w:val="hybridMultilevel"/>
    <w:tmpl w:val="73B68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24F8C">
      <w:start w:val="1"/>
      <w:numFmt w:val="decimal"/>
      <w:lvlText w:val="%4."/>
      <w:lvlJc w:val="left"/>
      <w:pPr>
        <w:ind w:left="2880" w:hanging="360"/>
      </w:pPr>
      <w:rPr>
        <w:rFonts w:ascii="Times New Roman" w:eastAsia="Batang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C2B22"/>
    <w:multiLevelType w:val="hybridMultilevel"/>
    <w:tmpl w:val="DCF08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2C5243"/>
    <w:multiLevelType w:val="hybridMultilevel"/>
    <w:tmpl w:val="2998264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8C3577"/>
    <w:multiLevelType w:val="hybridMultilevel"/>
    <w:tmpl w:val="87E61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2485D"/>
    <w:multiLevelType w:val="hybridMultilevel"/>
    <w:tmpl w:val="D4F2E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wNDQ3NTA3NjMyM7NQ0lEKTi0uzszPAykwrAUAtm3IiywAAAA="/>
  </w:docVars>
  <w:rsids>
    <w:rsidRoot w:val="004E393E"/>
    <w:rsid w:val="00047D1B"/>
    <w:rsid w:val="00081F3E"/>
    <w:rsid w:val="001104A7"/>
    <w:rsid w:val="001261B5"/>
    <w:rsid w:val="00146A5B"/>
    <w:rsid w:val="001904ED"/>
    <w:rsid w:val="001B21BA"/>
    <w:rsid w:val="00224FD5"/>
    <w:rsid w:val="002D5F45"/>
    <w:rsid w:val="002E0554"/>
    <w:rsid w:val="00331CE8"/>
    <w:rsid w:val="003C5222"/>
    <w:rsid w:val="004176ED"/>
    <w:rsid w:val="0047402A"/>
    <w:rsid w:val="004C2A71"/>
    <w:rsid w:val="004E393E"/>
    <w:rsid w:val="004F2268"/>
    <w:rsid w:val="005023AB"/>
    <w:rsid w:val="00520F39"/>
    <w:rsid w:val="00573326"/>
    <w:rsid w:val="005F0AB2"/>
    <w:rsid w:val="006B2829"/>
    <w:rsid w:val="007E0721"/>
    <w:rsid w:val="00804755"/>
    <w:rsid w:val="00817F79"/>
    <w:rsid w:val="00862D17"/>
    <w:rsid w:val="00883CF7"/>
    <w:rsid w:val="00907C6E"/>
    <w:rsid w:val="00941BC5"/>
    <w:rsid w:val="009B0EA3"/>
    <w:rsid w:val="009F4809"/>
    <w:rsid w:val="009F5666"/>
    <w:rsid w:val="00A2674D"/>
    <w:rsid w:val="00A54A01"/>
    <w:rsid w:val="00A801FC"/>
    <w:rsid w:val="00AD0CD7"/>
    <w:rsid w:val="00AD2E9A"/>
    <w:rsid w:val="00AD3CEC"/>
    <w:rsid w:val="00B024C6"/>
    <w:rsid w:val="00B425A4"/>
    <w:rsid w:val="00BF297B"/>
    <w:rsid w:val="00C031BA"/>
    <w:rsid w:val="00C27062"/>
    <w:rsid w:val="00C8670C"/>
    <w:rsid w:val="00CD3C4E"/>
    <w:rsid w:val="00D02902"/>
    <w:rsid w:val="00D0573A"/>
    <w:rsid w:val="00D10F40"/>
    <w:rsid w:val="00D76091"/>
    <w:rsid w:val="00D85CF1"/>
    <w:rsid w:val="00E42ED3"/>
    <w:rsid w:val="00E96FFA"/>
    <w:rsid w:val="00EC6744"/>
    <w:rsid w:val="00F1345B"/>
    <w:rsid w:val="00F42476"/>
    <w:rsid w:val="00F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3E1C7"/>
  <w15:chartTrackingRefBased/>
  <w15:docId w15:val="{431465FD-2DFC-442F-A312-5DB331AE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721"/>
    <w:pPr>
      <w:ind w:left="720"/>
      <w:contextualSpacing/>
    </w:pPr>
  </w:style>
  <w:style w:type="character" w:styleId="Emphasis">
    <w:name w:val="Emphasis"/>
    <w:uiPriority w:val="20"/>
    <w:qFormat/>
    <w:rsid w:val="00520F39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C031BA"/>
    <w:pPr>
      <w:textAlignment w:val="auto"/>
    </w:pPr>
  </w:style>
  <w:style w:type="character" w:customStyle="1" w:styleId="FootnoteTextChar">
    <w:name w:val="Footnote Text Char"/>
    <w:basedOn w:val="DefaultParagraphFont"/>
    <w:link w:val="FootnoteText"/>
    <w:semiHidden/>
    <w:rsid w:val="00C031BA"/>
  </w:style>
  <w:style w:type="character" w:styleId="FootnoteReference">
    <w:name w:val="footnote reference"/>
    <w:basedOn w:val="DefaultParagraphFont"/>
    <w:semiHidden/>
    <w:unhideWhenUsed/>
    <w:rsid w:val="00C031BA"/>
    <w:rPr>
      <w:vertAlign w:val="superscript"/>
    </w:rPr>
  </w:style>
  <w:style w:type="character" w:styleId="Hyperlink">
    <w:name w:val="Hyperlink"/>
    <w:basedOn w:val="DefaultParagraphFont"/>
    <w:uiPriority w:val="99"/>
    <w:rsid w:val="00883CF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02A"/>
  </w:style>
  <w:style w:type="paragraph" w:styleId="Footer">
    <w:name w:val="footer"/>
    <w:basedOn w:val="Normal"/>
    <w:link w:val="FooterChar"/>
    <w:uiPriority w:val="99"/>
    <w:unhideWhenUsed/>
    <w:rsid w:val="00474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lpit.org/2018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9ADA-5CEF-4B00-B280-B8104683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#8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#8</dc:title>
  <dc:subject/>
  <dc:creator>WINWORD 6.0</dc:creator>
  <cp:keywords/>
  <cp:lastModifiedBy>Eun Kim</cp:lastModifiedBy>
  <cp:revision>12</cp:revision>
  <cp:lastPrinted>2017-02-26T04:08:00Z</cp:lastPrinted>
  <dcterms:created xsi:type="dcterms:W3CDTF">2017-02-26T04:08:00Z</dcterms:created>
  <dcterms:modified xsi:type="dcterms:W3CDTF">2022-03-27T03:24:00Z</dcterms:modified>
</cp:coreProperties>
</file>